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Pr="003267FA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«Лубянский лесотехнический колледж» </w:t>
      </w:r>
    </w:p>
    <w:p w:rsidR="00EE05C5" w:rsidRPr="003267FA" w:rsidRDefault="00EE05C5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FB50DE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FA" w:rsidRPr="003267F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2B7218" w:rsidRPr="005445D0" w:rsidRDefault="002B7218" w:rsidP="005445D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6B4B" w:rsidRPr="00F37763" w:rsidRDefault="00F37763" w:rsidP="00F37763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37763">
        <w:rPr>
          <w:rFonts w:ascii="Times New Roman" w:hAnsi="Times New Roman"/>
          <w:bCs/>
          <w:i/>
          <w:sz w:val="28"/>
          <w:szCs w:val="28"/>
        </w:rPr>
        <w:t>ПРОФЕССИОНАЛЬНЫЙ ЦИКЛ</w:t>
      </w:r>
    </w:p>
    <w:p w:rsidR="003C6B4B" w:rsidRDefault="003C6B4B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B34" w:rsidRDefault="00A41B34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4B" w:rsidRDefault="003C6B4B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Pr="00DC3BAF" w:rsidRDefault="00B440E0" w:rsidP="00DC3B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BA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440E0" w:rsidRPr="00DC3BAF" w:rsidRDefault="00DC3BAF" w:rsidP="00DC3BA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ПМ.01 </w:t>
      </w:r>
      <w:r w:rsidRPr="00DC3BAF">
        <w:rPr>
          <w:rFonts w:ascii="Times New Roman" w:eastAsia="Calibri" w:hAnsi="Times New Roman"/>
          <w:b/>
          <w:color w:val="0000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</w:p>
    <w:p w:rsidR="00B440E0" w:rsidRPr="00642C47" w:rsidRDefault="00B440E0" w:rsidP="00B440E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2C47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642C47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профессионального модуля </w:t>
      </w:r>
    </w:p>
    <w:p w:rsidR="00B440E0" w:rsidRDefault="00B440E0" w:rsidP="00B440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 и профессиональные компетенции:</w:t>
      </w:r>
    </w:p>
    <w:p w:rsidR="00B440E0" w:rsidRPr="00747563" w:rsidRDefault="00B440E0" w:rsidP="00B440E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747563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line="36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line="36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440E0" w:rsidRPr="00747563" w:rsidTr="00DC3BAF">
        <w:trPr>
          <w:trHeight w:val="327"/>
        </w:trPr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440E0" w:rsidRPr="00747563" w:rsidTr="00DC3BAF">
        <w:tc>
          <w:tcPr>
            <w:tcW w:w="959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440E0" w:rsidRPr="00747563" w:rsidRDefault="00B440E0" w:rsidP="00B440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0E0" w:rsidRPr="002959BD" w:rsidRDefault="00B440E0" w:rsidP="00B440E0">
      <w:pPr>
        <w:pStyle w:val="aff8"/>
        <w:contextualSpacing/>
        <w:rPr>
          <w:b w:val="0"/>
        </w:rPr>
      </w:pPr>
      <w:r w:rsidRPr="002959BD">
        <w:rPr>
          <w:b w:val="0"/>
        </w:rPr>
        <w:t>1.1.2. Перечень</w:t>
      </w:r>
      <w:r w:rsidR="00F96BE2">
        <w:rPr>
          <w:b w:val="0"/>
          <w:lang w:val="ru-RU"/>
        </w:rPr>
        <w:t xml:space="preserve"> </w:t>
      </w:r>
      <w:r w:rsidRPr="002959BD">
        <w:rPr>
          <w:b w:val="0"/>
        </w:rPr>
        <w:t>профессиональныхкомпетенций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B440E0" w:rsidRPr="00747563" w:rsidTr="00DC3BAF">
        <w:tc>
          <w:tcPr>
            <w:tcW w:w="1101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:rsidR="00B440E0" w:rsidRPr="00747563" w:rsidRDefault="00B440E0" w:rsidP="00DC3BAF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:rsidR="00B440E0" w:rsidRPr="00747563" w:rsidRDefault="00B440E0" w:rsidP="00B440E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B440E0" w:rsidRPr="00747563" w:rsidTr="00DC3BAF">
        <w:tc>
          <w:tcPr>
            <w:tcW w:w="2235" w:type="dxa"/>
          </w:tcPr>
          <w:p w:rsidR="00B440E0" w:rsidRPr="001F6E2E" w:rsidRDefault="00B440E0" w:rsidP="00DC3BA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B440E0" w:rsidRPr="001F6E2E" w:rsidRDefault="00B440E0" w:rsidP="00DC3BA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E2E">
              <w:rPr>
                <w:rFonts w:ascii="Times New Roman" w:hAnsi="Times New Roman"/>
                <w:b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B440E0" w:rsidRPr="00747563" w:rsidTr="00DC3BAF">
        <w:tc>
          <w:tcPr>
            <w:tcW w:w="2235" w:type="dxa"/>
          </w:tcPr>
          <w:p w:rsidR="00B440E0" w:rsidRPr="00747563" w:rsidRDefault="00B440E0" w:rsidP="00DC3B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таксировку и контировку первичных бухгалтерских документов;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документооборот;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разбираться в номенклатуре дел;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оформлять денежные и кассовые документы;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нематериальных активов;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долгосрочных инвестиций;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финансовых вложений и ценных бумаг;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готовой продукции и ее реализации;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текущих операций и расчетов;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труда и заработной платы;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собственного капитала;</w:t>
            </w:r>
          </w:p>
          <w:p w:rsidR="00B440E0" w:rsidRPr="00747563" w:rsidRDefault="00B440E0" w:rsidP="00B440E0">
            <w:pPr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учет кредитов и займов.</w:t>
            </w:r>
          </w:p>
        </w:tc>
      </w:tr>
      <w:tr w:rsidR="00B440E0" w:rsidRPr="00747563" w:rsidTr="00DC3BAF">
        <w:tc>
          <w:tcPr>
            <w:tcW w:w="2235" w:type="dxa"/>
          </w:tcPr>
          <w:p w:rsidR="00B440E0" w:rsidRPr="00747563" w:rsidRDefault="00B440E0" w:rsidP="00DC3B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таксировки и контировки первичных бухгалтерских документов;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заполнения отчета кассира в бухгалтерию;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оценку и переоценку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поступления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выбытия и аренды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амортизации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и классификацию нематериальных активов;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амортизацию нематериальных активов;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долгосрочных инвестиций;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финансовых вложений и ценных бумаг;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материально-производственных запасов;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материалов на складе и в бухгалтерии;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синтетический учет движения материалов;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транспортно-заготовительных расходов;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затрат на производство и калькулирование себестоимости;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потерь и непроизводственных расходов;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и оценку незавершенного производства;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калькуляцию себестоимости продукции;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B440E0" w:rsidRPr="00747563" w:rsidRDefault="00B440E0" w:rsidP="00B440E0">
            <w:pPr>
              <w:numPr>
                <w:ilvl w:val="0"/>
                <w:numId w:val="20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B440E0" w:rsidRPr="00747563" w:rsidRDefault="00B440E0" w:rsidP="00DC3B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B440E0" w:rsidRPr="00744587" w:rsidRDefault="00B440E0" w:rsidP="00DC3B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218</w:t>
      </w:r>
      <w:r w:rsidRPr="00744587">
        <w:rPr>
          <w:rFonts w:ascii="Times New Roman" w:hAnsi="Times New Roman"/>
          <w:sz w:val="24"/>
          <w:szCs w:val="24"/>
        </w:rPr>
        <w:t xml:space="preserve"> часов.</w:t>
      </w:r>
    </w:p>
    <w:p w:rsidR="00B440E0" w:rsidRPr="00744587" w:rsidRDefault="00B440E0" w:rsidP="00DC3BA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 xml:space="preserve">Из них   на освоение МДК.01.01 – </w:t>
      </w:r>
      <w:r>
        <w:rPr>
          <w:rFonts w:ascii="Times New Roman" w:hAnsi="Times New Roman"/>
          <w:sz w:val="24"/>
          <w:szCs w:val="24"/>
        </w:rPr>
        <w:t>134</w:t>
      </w:r>
      <w:r w:rsidRPr="0074458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4587">
        <w:rPr>
          <w:rFonts w:ascii="Times New Roman" w:hAnsi="Times New Roman"/>
          <w:sz w:val="24"/>
          <w:szCs w:val="24"/>
        </w:rPr>
        <w:t>.</w:t>
      </w:r>
    </w:p>
    <w:p w:rsidR="00B440E0" w:rsidRPr="00744587" w:rsidRDefault="00B440E0" w:rsidP="00DC3BAF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744587">
        <w:rPr>
          <w:rFonts w:ascii="Times New Roman" w:hAnsi="Times New Roman"/>
          <w:i/>
          <w:sz w:val="24"/>
          <w:szCs w:val="24"/>
        </w:rPr>
        <w:t xml:space="preserve"> – </w:t>
      </w:r>
      <w:r w:rsidRPr="00744587">
        <w:rPr>
          <w:rFonts w:ascii="Times New Roman" w:hAnsi="Times New Roman"/>
          <w:sz w:val="24"/>
          <w:szCs w:val="24"/>
        </w:rPr>
        <w:t>8 часов.</w:t>
      </w:r>
    </w:p>
    <w:p w:rsidR="00B440E0" w:rsidRPr="00744587" w:rsidRDefault="00B440E0" w:rsidP="00DC3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Учебная практика – 36 часов.</w:t>
      </w:r>
    </w:p>
    <w:p w:rsidR="00B440E0" w:rsidRPr="00744587" w:rsidRDefault="00B440E0" w:rsidP="00DC3BAF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Производственная практика – 36 часов.</w:t>
      </w:r>
    </w:p>
    <w:p w:rsidR="00B440E0" w:rsidRDefault="00B440E0" w:rsidP="00DC3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44587">
        <w:rPr>
          <w:rFonts w:ascii="Times New Roman" w:hAnsi="Times New Roman"/>
          <w:sz w:val="24"/>
          <w:szCs w:val="24"/>
        </w:rPr>
        <w:t>Экзамен по модулю – 12 часов.</w:t>
      </w:r>
    </w:p>
    <w:p w:rsidR="00B440E0" w:rsidRPr="00B70748" w:rsidRDefault="00B440E0" w:rsidP="00DC3BAF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  <w:sectPr w:rsidR="00B440E0" w:rsidRPr="00B70748" w:rsidSect="00DC3BAF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Из вариативной части  добавлено 74 часа для      более полного формирования  компетенций и подготовки к демонстрационному экзамену.</w:t>
      </w:r>
    </w:p>
    <w:p w:rsidR="00B440E0" w:rsidRPr="00B45AE2" w:rsidRDefault="00B440E0" w:rsidP="00B45AE2">
      <w:pPr>
        <w:pStyle w:val="af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E2">
        <w:rPr>
          <w:rFonts w:ascii="Times New Roman" w:hAnsi="Times New Roman" w:cs="Times New Roman"/>
          <w:b/>
          <w:sz w:val="24"/>
          <w:szCs w:val="24"/>
        </w:rPr>
        <w:t>СТРУКТУРА И СОДЕРЖАНИЕ ПРОФЕССИОНАЛЬНОГО МОДУЛЯ</w:t>
      </w:r>
    </w:p>
    <w:p w:rsidR="00B440E0" w:rsidRPr="00B45AE2" w:rsidRDefault="00B440E0" w:rsidP="00B45A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AE2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2340"/>
        <w:gridCol w:w="1295"/>
        <w:gridCol w:w="1091"/>
        <w:gridCol w:w="31"/>
        <w:gridCol w:w="2345"/>
        <w:gridCol w:w="28"/>
        <w:gridCol w:w="1679"/>
        <w:gridCol w:w="1823"/>
        <w:gridCol w:w="1260"/>
        <w:gridCol w:w="1154"/>
        <w:gridCol w:w="669"/>
      </w:tblGrid>
      <w:tr w:rsidR="00B440E0" w:rsidRPr="00B45AE2" w:rsidTr="00DC3BAF">
        <w:trPr>
          <w:trHeight w:val="353"/>
        </w:trPr>
        <w:tc>
          <w:tcPr>
            <w:tcW w:w="614" w:type="pct"/>
            <w:vMerge w:val="restar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23" w:type="pct"/>
            <w:gridSpan w:val="9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B440E0" w:rsidRPr="00B45AE2" w:rsidTr="00DC3BAF">
        <w:trPr>
          <w:trHeight w:val="353"/>
        </w:trPr>
        <w:tc>
          <w:tcPr>
            <w:tcW w:w="614" w:type="pct"/>
            <w:vMerge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40" w:type="pct"/>
            <w:gridSpan w:val="7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69" w:type="pct"/>
            <w:vMerge w:val="restar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14" w:type="pct"/>
            <w:vMerge w:val="restar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</w:tr>
      <w:tr w:rsidR="00B440E0" w:rsidRPr="00B45AE2" w:rsidTr="00DC3BAF">
        <w:tc>
          <w:tcPr>
            <w:tcW w:w="614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5" w:type="pct"/>
            <w:gridSpan w:val="5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986" w:type="pct"/>
            <w:gridSpan w:val="2"/>
            <w:vMerge w:val="restar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69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0E0" w:rsidRPr="00B45AE2" w:rsidTr="00DC3BAF">
        <w:tc>
          <w:tcPr>
            <w:tcW w:w="614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 w:val="restart"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86" w:type="pct"/>
            <w:gridSpan w:val="2"/>
            <w:vMerge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0E0" w:rsidRPr="00B45AE2" w:rsidTr="00DC3BAF">
        <w:trPr>
          <w:trHeight w:val="1758"/>
        </w:trPr>
        <w:tc>
          <w:tcPr>
            <w:tcW w:w="614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37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8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B440E0" w:rsidRPr="00B45AE2" w:rsidRDefault="00B440E0" w:rsidP="00B45AE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0E0" w:rsidRPr="00B45AE2" w:rsidTr="00DC3BAF">
        <w:trPr>
          <w:trHeight w:val="145"/>
        </w:trPr>
        <w:tc>
          <w:tcPr>
            <w:tcW w:w="614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" w:type="pct"/>
            <w:gridSpan w:val="2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" w:type="pct"/>
            <w:gridSpan w:val="2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40E0" w:rsidRPr="00B45AE2" w:rsidTr="00DC3BAF">
        <w:trPr>
          <w:trHeight w:val="1637"/>
        </w:trPr>
        <w:tc>
          <w:tcPr>
            <w:tcW w:w="6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01 – ОК 05,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09- ОК 11,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414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9" w:type="pct"/>
            <w:gridSpan w:val="2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9" w:type="pct"/>
            <w:gridSpan w:val="2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7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" w:type="pct"/>
            <w:vAlign w:val="center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E0" w:rsidRPr="00B45AE2" w:rsidTr="00DC3BAF">
        <w:tc>
          <w:tcPr>
            <w:tcW w:w="6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01 – ОК 05,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09- ОК 11,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5" w:type="pct"/>
            <w:gridSpan w:val="5"/>
            <w:shd w:val="clear" w:color="auto" w:fill="auto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440E0" w:rsidRPr="00B45AE2" w:rsidTr="00DC3BAF">
        <w:tc>
          <w:tcPr>
            <w:tcW w:w="6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01 – ОК 05,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ОК 09- ОК 11,</w:t>
            </w:r>
          </w:p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ПК 1.1- ПК 1.4.</w:t>
            </w:r>
          </w:p>
        </w:tc>
        <w:tc>
          <w:tcPr>
            <w:tcW w:w="748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4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5" w:type="pct"/>
            <w:gridSpan w:val="5"/>
            <w:shd w:val="clear" w:color="auto" w:fill="auto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40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0E0" w:rsidRPr="00B45AE2" w:rsidTr="00DC3BAF">
        <w:trPr>
          <w:trHeight w:val="333"/>
        </w:trPr>
        <w:tc>
          <w:tcPr>
            <w:tcW w:w="6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0E0" w:rsidRPr="00B45AE2" w:rsidTr="00DC3BAF">
        <w:tc>
          <w:tcPr>
            <w:tcW w:w="6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4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60" w:type="pct"/>
            <w:gridSpan w:val="2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6" w:type="pct"/>
            <w:gridSpan w:val="2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3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9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" w:type="pct"/>
          </w:tcPr>
          <w:p w:rsidR="00B440E0" w:rsidRPr="00B45AE2" w:rsidRDefault="00B440E0" w:rsidP="00B45A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440E0" w:rsidRPr="00B45AE2" w:rsidRDefault="00B440E0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Pr="00B45AE2" w:rsidRDefault="00B440E0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E2" w:rsidRDefault="00B45AE2" w:rsidP="00B45AE2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45AE2" w:rsidRDefault="00B45AE2" w:rsidP="00B45AE2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  <w:sectPr w:rsidR="00B45AE2" w:rsidSect="00B45AE2">
          <w:pgSz w:w="16838" w:h="11906" w:orient="landscape"/>
          <w:pgMar w:top="1701" w:right="1134" w:bottom="851" w:left="284" w:header="709" w:footer="709" w:gutter="0"/>
          <w:cols w:space="720"/>
          <w:titlePg/>
          <w:docGrid w:linePitch="299"/>
        </w:sectPr>
      </w:pPr>
    </w:p>
    <w:p w:rsidR="00B45AE2" w:rsidRDefault="00B45AE2" w:rsidP="00B45AE2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Содержание учебного материала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МДК.</w:t>
      </w:r>
      <w:r w:rsidRPr="00747563">
        <w:rPr>
          <w:rFonts w:ascii="Times New Roman" w:eastAsia="Calibri" w:hAnsi="Times New Roman"/>
          <w:b/>
          <w:bCs/>
          <w:sz w:val="24"/>
          <w:szCs w:val="24"/>
        </w:rPr>
        <w:t>01.01. ПРАКТИЧЕСКИЕ ОСНОВЫ БУХГАЛТЕРСКОГО УЧЕТА АКТИВОВ ОРГАНИЗАЦИИ</w:t>
      </w:r>
      <w:r w:rsidRPr="00B45AE2">
        <w:rPr>
          <w:rFonts w:ascii="Times New Roman" w:hAnsi="Times New Roman"/>
          <w:b/>
          <w:sz w:val="24"/>
          <w:szCs w:val="24"/>
        </w:rPr>
        <w:t xml:space="preserve"> </w:t>
      </w:r>
    </w:p>
    <w:p w:rsidR="00B440E0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денежных средств в кассе, на расчетных и специальных счетах в банке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основных средств  и нематериальных активов</w:t>
      </w:r>
      <w:r w:rsidRPr="00B45AE2">
        <w:rPr>
          <w:rFonts w:ascii="Times New Roman" w:hAnsi="Times New Roman"/>
          <w:b/>
          <w:sz w:val="24"/>
          <w:szCs w:val="24"/>
        </w:rPr>
        <w:t xml:space="preserve"> 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долгосрочных инвестиций и финансовых вложений</w:t>
      </w:r>
      <w:r w:rsidRPr="00B45AE2">
        <w:rPr>
          <w:rFonts w:ascii="Times New Roman" w:hAnsi="Times New Roman"/>
          <w:b/>
          <w:sz w:val="24"/>
          <w:szCs w:val="24"/>
        </w:rPr>
        <w:t xml:space="preserve"> 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4.Учет материально-производственных запасов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затрат на производство и калькулирование себестоимости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готовой продукции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616F"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6F">
        <w:rPr>
          <w:rFonts w:ascii="Times New Roman" w:hAnsi="Times New Roman"/>
          <w:b/>
          <w:sz w:val="24"/>
          <w:szCs w:val="24"/>
        </w:rPr>
        <w:t>Учет дебиторской и кредиторской задолженности</w:t>
      </w:r>
    </w:p>
    <w:p w:rsidR="00B45AE2" w:rsidRPr="00747563" w:rsidRDefault="00B45AE2" w:rsidP="00B45AE2">
      <w:pPr>
        <w:spacing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eastAsia="Calibri" w:hAnsi="Times New Roman"/>
          <w:bCs/>
          <w:sz w:val="24"/>
          <w:szCs w:val="24"/>
        </w:rPr>
        <w:t xml:space="preserve">Самостоятельная (внеаудиторная) работа </w:t>
      </w:r>
      <w:r>
        <w:rPr>
          <w:rFonts w:ascii="Times New Roman" w:eastAsia="Calibri" w:hAnsi="Times New Roman"/>
          <w:bCs/>
          <w:sz w:val="24"/>
          <w:szCs w:val="24"/>
        </w:rPr>
        <w:t>:</w:t>
      </w:r>
    </w:p>
    <w:p w:rsidR="00B45AE2" w:rsidRPr="00747563" w:rsidRDefault="00B45AE2" w:rsidP="00B45AE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преподавателем), выполнение домашних заданий по темам:</w:t>
      </w:r>
    </w:p>
    <w:p w:rsidR="00B45AE2" w:rsidRPr="00747563" w:rsidRDefault="00B45AE2" w:rsidP="00B45AE2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Самостоятельное изучение нормативной документации.</w:t>
      </w:r>
    </w:p>
    <w:p w:rsidR="00B45AE2" w:rsidRPr="00747563" w:rsidRDefault="00B45AE2" w:rsidP="00B45AE2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Решение задач по темам</w:t>
      </w:r>
    </w:p>
    <w:p w:rsidR="00B45AE2" w:rsidRPr="00747563" w:rsidRDefault="00B45AE2" w:rsidP="00B45AE2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Заполнение регистров бухгалтерского учёта</w:t>
      </w:r>
    </w:p>
    <w:p w:rsidR="00B45AE2" w:rsidRPr="00747563" w:rsidRDefault="00B45AE2" w:rsidP="00B45AE2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Разработка схем-конспектов для закрепления материала и упорядочения информации</w:t>
      </w:r>
    </w:p>
    <w:p w:rsidR="00B45AE2" w:rsidRPr="00747563" w:rsidRDefault="00B45AE2" w:rsidP="00B45AE2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Подготовка к практическим работам с использованием методических рекомендаций преподавателя, оформление практических работ к их защите.</w:t>
      </w:r>
    </w:p>
    <w:p w:rsidR="00B45AE2" w:rsidRDefault="00B45AE2" w:rsidP="00B45AE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61"/>
        <w:tblW w:w="9889" w:type="dxa"/>
        <w:tblLayout w:type="fixed"/>
        <w:tblLook w:val="0000"/>
      </w:tblPr>
      <w:tblGrid>
        <w:gridCol w:w="9889"/>
      </w:tblGrid>
      <w:tr w:rsidR="0043328C" w:rsidRPr="00747563" w:rsidTr="00DC3BAF">
        <w:tc>
          <w:tcPr>
            <w:tcW w:w="9889" w:type="dxa"/>
            <w:shd w:val="clear" w:color="auto" w:fill="auto"/>
            <w:vAlign w:val="center"/>
          </w:tcPr>
          <w:p w:rsidR="00B45AE2" w:rsidRPr="00DC3BAF" w:rsidRDefault="00B45AE2" w:rsidP="00DC3BAF">
            <w:pPr>
              <w:spacing w:after="0" w:line="240" w:lineRule="auto"/>
              <w:ind w:left="1134" w:hanging="11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3B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  <w:p w:rsidR="00B45AE2" w:rsidRPr="00DC3BAF" w:rsidRDefault="00B45AE2" w:rsidP="00DC3BAF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after="0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учетной политикой организации и формой организации.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графиком документооборота и организацией контроля за его выполнением.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B45AE2" w:rsidRPr="00DC3BAF" w:rsidRDefault="00B45AE2" w:rsidP="00DC3BA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рабочим планом счетов бухгалтерского учета, применяемым в организации.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Изучить нормативно-инструктивный материал по учету МПЗ, их классификацию.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:rsidR="00B45AE2" w:rsidRDefault="00B45AE2" w:rsidP="00DC3BAF">
            <w:pPr>
              <w:widowControl w:val="0"/>
              <w:numPr>
                <w:ilvl w:val="0"/>
                <w:numId w:val="24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Заполнить учетные регистры по учету расчетов с разными дебиторами и кредиторами.</w:t>
            </w:r>
          </w:p>
          <w:p w:rsidR="00F96BE2" w:rsidRDefault="00F96BE2" w:rsidP="00F96BE2">
            <w:pPr>
              <w:widowControl w:val="0"/>
              <w:overflowPunct w:val="0"/>
              <w:adjustRightInd w:val="0"/>
              <w:spacing w:before="100" w:beforeAutospacing="1" w:after="0" w:afterAutospacing="1" w:line="240" w:lineRule="auto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96BE2" w:rsidRDefault="00F96BE2" w:rsidP="00F96BE2">
            <w:pPr>
              <w:widowControl w:val="0"/>
              <w:overflowPunct w:val="0"/>
              <w:adjustRightInd w:val="0"/>
              <w:spacing w:before="100" w:beforeAutospacing="1" w:after="0" w:afterAutospacing="1" w:line="240" w:lineRule="auto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F96BE2" w:rsidRPr="00DC3BAF" w:rsidRDefault="00F96BE2" w:rsidP="00F96BE2">
            <w:pPr>
              <w:widowControl w:val="0"/>
              <w:overflowPunct w:val="0"/>
              <w:adjustRightInd w:val="0"/>
              <w:spacing w:before="100" w:beforeAutospacing="1" w:after="0" w:afterAutospacing="1" w:line="240" w:lineRule="auto"/>
              <w:contextualSpacing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3328C" w:rsidRPr="00E67F11" w:rsidTr="00DC3BAF">
        <w:tc>
          <w:tcPr>
            <w:tcW w:w="9889" w:type="dxa"/>
            <w:shd w:val="clear" w:color="auto" w:fill="auto"/>
            <w:vAlign w:val="center"/>
          </w:tcPr>
          <w:p w:rsidR="00B45AE2" w:rsidRPr="00DC3BAF" w:rsidRDefault="00B45AE2" w:rsidP="00DC3BAF">
            <w:pPr>
              <w:spacing w:after="0" w:line="240" w:lineRule="auto"/>
              <w:ind w:left="1134" w:hanging="11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B45AE2" w:rsidRPr="00DC3BAF" w:rsidRDefault="00B45AE2" w:rsidP="00DC3BAF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B45AE2" w:rsidRPr="00DC3BAF" w:rsidRDefault="00B45AE2" w:rsidP="00DC3BAF">
            <w:pPr>
              <w:pStyle w:val="aff"/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20" w:after="0" w:line="240" w:lineRule="auto"/>
              <w:ind w:left="1134" w:hanging="1134"/>
              <w:jc w:val="both"/>
              <w:rPr>
                <w:rFonts w:ascii="Times New Roman" w:hAnsi="Times New Roman" w:cs="Times New Roman"/>
                <w:kern w:val="28"/>
              </w:rPr>
            </w:pPr>
            <w:r w:rsidRPr="00DC3BAF">
              <w:rPr>
                <w:rFonts w:ascii="Times New Roman" w:hAnsi="Times New Roman" w:cs="Times New Roman"/>
                <w:kern w:val="28"/>
              </w:rPr>
              <w:t xml:space="preserve">Ознакомиться с исторической справкой об организации, ее организационно-правовой собственности, специализацией производства.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учетной политикой организации и формой организации.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графиком документооборота и организацией контроля за его выполнением.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B45AE2" w:rsidRPr="00DC3BAF" w:rsidRDefault="00B45AE2" w:rsidP="00DC3BA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рабочим планом счетов бухгалтерского учета, применяемым в организации.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учетные регистры по учету расчетов с разными дебиторами и кредиторами.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Изучить нормативно-инструктивный материал по учету МПЗ, их классификацию.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:rsidR="00B45AE2" w:rsidRPr="00DC3BAF" w:rsidRDefault="00B45AE2" w:rsidP="00DC3BAF">
            <w:pPr>
              <w:widowControl w:val="0"/>
              <w:numPr>
                <w:ilvl w:val="0"/>
                <w:numId w:val="25"/>
              </w:numPr>
              <w:overflowPunct w:val="0"/>
              <w:adjustRightInd w:val="0"/>
              <w:spacing w:before="100" w:beforeAutospacing="1" w:after="0" w:afterAutospacing="1" w:line="240" w:lineRule="auto"/>
              <w:ind w:left="1134" w:hanging="1134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C3BA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Заполнить учетные регистры по учету расчетов с разными дебиторами и кредиторами.</w:t>
            </w:r>
          </w:p>
        </w:tc>
      </w:tr>
    </w:tbl>
    <w:p w:rsidR="00B45AE2" w:rsidRPr="00B45AE2" w:rsidRDefault="00B45AE2" w:rsidP="00B45A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Фахразиева Т.С.</w:t>
      </w: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Default="00F96BE2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="00E7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отация рабочей программы</w:t>
      </w: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Pr="0068045D" w:rsidRDefault="00F96BE2" w:rsidP="00F96B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C3BAF" w:rsidRDefault="00F96BE2" w:rsidP="00F96B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68045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6BE2" w:rsidRPr="0068045D" w:rsidRDefault="00F96BE2" w:rsidP="00F96B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3BAF" w:rsidRPr="0068045D" w:rsidRDefault="00DC3BAF" w:rsidP="00DC3BA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45D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DC3BAF" w:rsidRPr="0068045D" w:rsidRDefault="00DC3BAF" w:rsidP="00DC3BAF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 и профессиональные компетенции:</w:t>
      </w: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1.1.1.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DC3BAF" w:rsidRPr="0068045D" w:rsidTr="00DC3BAF"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68045D">
              <w:rPr>
                <w:rStyle w:val="affa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68045D">
              <w:rPr>
                <w:rStyle w:val="affa"/>
                <w:lang w:val="ru-RU" w:eastAsia="ru-RU"/>
              </w:rPr>
              <w:t>Наименование общих компетенций</w:t>
            </w:r>
          </w:p>
        </w:tc>
      </w:tr>
      <w:tr w:rsidR="00DC3BAF" w:rsidRPr="0068045D" w:rsidTr="00DC3BAF">
        <w:trPr>
          <w:trHeight w:val="3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01.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02.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03.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04.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05.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09.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10.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C3BAF" w:rsidRPr="0068045D" w:rsidTr="00DC3BAF">
        <w:trPr>
          <w:trHeight w:val="27"/>
        </w:trPr>
        <w:tc>
          <w:tcPr>
            <w:tcW w:w="1229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ОК 11.</w:t>
            </w:r>
          </w:p>
        </w:tc>
        <w:tc>
          <w:tcPr>
            <w:tcW w:w="8342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ВД 2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2.1.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2.2.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2.3.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2.4.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2.5.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2.6.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DC3BAF" w:rsidRPr="0068045D" w:rsidTr="00DC3BAF">
        <w:tc>
          <w:tcPr>
            <w:tcW w:w="1204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rStyle w:val="affa"/>
                <w:b w:val="0"/>
                <w:lang w:val="ru-RU" w:eastAsia="ru-RU"/>
              </w:rPr>
              <w:t>ПК 2.7.</w:t>
            </w:r>
          </w:p>
        </w:tc>
        <w:tc>
          <w:tcPr>
            <w:tcW w:w="8367" w:type="dxa"/>
          </w:tcPr>
          <w:p w:rsidR="00DC3BAF" w:rsidRPr="0068045D" w:rsidRDefault="00DC3BAF" w:rsidP="00DC3BAF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68045D">
              <w:rPr>
                <w:b w:val="0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45D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DC3BAF" w:rsidRPr="0068045D" w:rsidTr="00DC3BAF">
        <w:tc>
          <w:tcPr>
            <w:tcW w:w="2802" w:type="dxa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DC3BAF" w:rsidRPr="0068045D" w:rsidTr="00DC3BAF">
        <w:tc>
          <w:tcPr>
            <w:tcW w:w="2802" w:type="dxa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2802" w:type="dxa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662" w:type="dxa"/>
          </w:tcPr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DC3BAF" w:rsidRPr="0068045D" w:rsidRDefault="00DC3BAF" w:rsidP="00DC3BA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DC3BAF" w:rsidRPr="0068045D" w:rsidRDefault="00DC3BAF" w:rsidP="00DC3BA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AF" w:rsidRPr="0068045D" w:rsidRDefault="00DC3BAF" w:rsidP="00DC3BA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AF" w:rsidRPr="0068045D" w:rsidRDefault="00DC3BAF" w:rsidP="00DC3BA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AF" w:rsidRPr="0068045D" w:rsidRDefault="00DC3BAF" w:rsidP="00DC3BA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Всего часов - 340 часов;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из них: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-на освоение МДК.02.01 «Практические основы бухгалтерского учета источников формирования активов организации» – 184 часа (в том числе практических занятий – 50 часов, самостоятельная работа -6 часов);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- на освоение МДК.02.02 «Бухгалтерская технология проведения и оформления инвентаризации» – 72 часа (в том числе практических занятий – 16 часов, самостоятельная работа – 6 часов);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на практики– 72 часа, в том числе учебная – 36 часов, производственная практика (по профилю специальности) – 36 часов.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экзамен по модулю – 12 часов.</w:t>
      </w:r>
    </w:p>
    <w:p w:rsidR="00DC3BAF" w:rsidRPr="0068045D" w:rsidRDefault="00DC3BAF" w:rsidP="00DC3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Из вариативной части добавлено 156 часов с целью углубления и расширения профессиональных компетенций ПК 2.1.- 2.7, из них 10 часов – на подготовку к демонстрационному экзамену.</w:t>
      </w:r>
    </w:p>
    <w:p w:rsidR="00DC3BAF" w:rsidRPr="0068045D" w:rsidRDefault="00DC3BAF" w:rsidP="00DC3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DC3BAF" w:rsidRPr="0068045D" w:rsidSect="00DC3BAF">
          <w:pgSz w:w="11907" w:h="16840"/>
          <w:pgMar w:top="1134" w:right="851" w:bottom="992" w:left="1418" w:header="709" w:footer="709" w:gutter="0"/>
          <w:cols w:space="720"/>
        </w:sectPr>
      </w:pP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2. СТРУКТУРА И СОДЕРЖАНИЕ ПРОФЕССИОНАЛЬНОГО МОДУЛЯ</w:t>
      </w:r>
    </w:p>
    <w:p w:rsidR="00DC3BAF" w:rsidRPr="0068045D" w:rsidRDefault="00DC3BAF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2483"/>
        <w:gridCol w:w="1376"/>
        <w:gridCol w:w="1191"/>
        <w:gridCol w:w="2521"/>
        <w:gridCol w:w="1789"/>
        <w:gridCol w:w="22"/>
        <w:gridCol w:w="1323"/>
        <w:gridCol w:w="1933"/>
        <w:gridCol w:w="957"/>
      </w:tblGrid>
      <w:tr w:rsidR="00DC3BAF" w:rsidRPr="0068045D" w:rsidTr="00DC3BAF">
        <w:trPr>
          <w:trHeight w:val="353"/>
        </w:trPr>
        <w:tc>
          <w:tcPr>
            <w:tcW w:w="653" w:type="pct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DC3BAF" w:rsidRPr="0068045D" w:rsidTr="00DC3BAF">
        <w:trPr>
          <w:trHeight w:val="353"/>
        </w:trPr>
        <w:tc>
          <w:tcPr>
            <w:tcW w:w="653" w:type="pct"/>
            <w:vMerge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6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06" w:type="pct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C3BAF" w:rsidRPr="0068045D" w:rsidTr="00DC3BAF">
        <w:tc>
          <w:tcPr>
            <w:tcW w:w="653" w:type="pct"/>
            <w:vMerge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9" w:type="pct"/>
            <w:gridSpan w:val="3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048" w:type="pct"/>
            <w:gridSpan w:val="3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6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653" w:type="pct"/>
            <w:vMerge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3BAF" w:rsidRPr="0068045D" w:rsidRDefault="00DC3BAF" w:rsidP="00DC3BA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pct"/>
            <w:gridSpan w:val="2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48" w:type="pct"/>
            <w:gridSpan w:val="3"/>
            <w:vMerge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653" w:type="pct"/>
            <w:vMerge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2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30" w:type="pct"/>
            <w:gridSpan w:val="2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653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ПК 2.1.- 2.7.</w:t>
            </w:r>
          </w:p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Раздел 1. МДК.02.01. «Практические основы бухгалтерского  учета источников формирования  активов организации»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81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ПК 2.1.- 2.7.</w:t>
            </w:r>
          </w:p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Раздел 2. МДК.02.02. «Бухгалтерская технология  проведения и оформления инвентаризации»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 xml:space="preserve">ПК 2.1-2.7, </w:t>
            </w:r>
            <w:r w:rsidRPr="006804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01-05, </w:t>
            </w:r>
            <w:r w:rsidRPr="0068045D">
              <w:rPr>
                <w:rFonts w:ascii="Times New Roman" w:hAnsi="Times New Roman" w:cs="Times New Roman"/>
                <w:sz w:val="24"/>
                <w:szCs w:val="24"/>
              </w:rPr>
              <w:br/>
              <w:t>ОК 09-11.</w:t>
            </w:r>
          </w:p>
        </w:tc>
        <w:tc>
          <w:tcPr>
            <w:tcW w:w="794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 xml:space="preserve">ПК 2.1-2.7, </w:t>
            </w:r>
            <w:r w:rsidRPr="006804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01-05, </w:t>
            </w:r>
            <w:r w:rsidRPr="0068045D">
              <w:rPr>
                <w:rFonts w:ascii="Times New Roman" w:hAnsi="Times New Roman" w:cs="Times New Roman"/>
                <w:sz w:val="24"/>
                <w:szCs w:val="24"/>
              </w:rPr>
              <w:br/>
              <w:t>ОК 09-11.</w:t>
            </w:r>
          </w:p>
        </w:tc>
        <w:tc>
          <w:tcPr>
            <w:tcW w:w="794" w:type="pct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  <w:t>---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-36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3BAF" w:rsidRPr="0068045D" w:rsidTr="00DC3BAF">
        <w:tc>
          <w:tcPr>
            <w:tcW w:w="653" w:type="pct"/>
          </w:tcPr>
          <w:p w:rsidR="00DC3BAF" w:rsidRPr="0068045D" w:rsidRDefault="00DC3BAF" w:rsidP="00DC3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DC3BAF" w:rsidRPr="0068045D" w:rsidRDefault="00DC3BAF" w:rsidP="00DC3B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79" w:type="pct"/>
            <w:gridSpan w:val="2"/>
            <w:shd w:val="clear" w:color="auto" w:fill="FFFFFF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6" w:type="pct"/>
            <w:vAlign w:val="center"/>
          </w:tcPr>
          <w:p w:rsidR="00DC3BAF" w:rsidRPr="0068045D" w:rsidRDefault="00DC3BAF" w:rsidP="00DC3B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F96BE2" w:rsidSect="00F96BE2">
          <w:pgSz w:w="16838" w:h="11906" w:orient="landscape"/>
          <w:pgMar w:top="1418" w:right="1134" w:bottom="851" w:left="284" w:header="709" w:footer="709" w:gutter="0"/>
          <w:cols w:space="720"/>
          <w:titlePg/>
          <w:docGrid w:linePitch="299"/>
        </w:sectPr>
      </w:pPr>
    </w:p>
    <w:p w:rsidR="00DC3BAF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C3BAF" w:rsidRPr="0068045D">
        <w:rPr>
          <w:rFonts w:ascii="Times New Roman" w:hAnsi="Times New Roman" w:cs="Times New Roman"/>
          <w:b/>
          <w:sz w:val="24"/>
          <w:szCs w:val="24"/>
        </w:rPr>
        <w:t xml:space="preserve">одержание профессионального модуля </w:t>
      </w:r>
    </w:p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МДК.02.01 «Практические основы бухгалтерского учета источников формирования имущества организации»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1.1. Классификация источников формирования имущества организации</w:t>
      </w:r>
    </w:p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1.2. Учет труда и заработной платы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1.4. Учет уставного, резервного, добавочного капитала и целевого финансирования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1.5. Учет финансовых результатов</w:t>
      </w:r>
    </w:p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b/>
          <w:sz w:val="24"/>
          <w:szCs w:val="24"/>
        </w:rPr>
        <w:t>МДК.02.02 «Бухгалтерская технология проведения и оформления инвентаризации»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2.1. Организация проведения инвентаризации</w:t>
      </w:r>
    </w:p>
    <w:p w:rsidR="00F96BE2" w:rsidRP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2.2. Инвентаризация внеоборотных активов</w:t>
      </w:r>
    </w:p>
    <w:p w:rsidR="00F96BE2" w:rsidRPr="00F96BE2" w:rsidRDefault="00F96BE2" w:rsidP="00F96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2.3. Инвентаризация оборотных активов</w:t>
      </w:r>
    </w:p>
    <w:p w:rsidR="00F96BE2" w:rsidRPr="00F96BE2" w:rsidRDefault="00F96BE2" w:rsidP="00F96B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BE2">
        <w:rPr>
          <w:rFonts w:ascii="Times New Roman" w:hAnsi="Times New Roman"/>
          <w:sz w:val="24"/>
          <w:szCs w:val="24"/>
        </w:rPr>
        <w:t>Тема 2.4. Инвентаризация расчетов</w:t>
      </w:r>
    </w:p>
    <w:p w:rsidR="00F96BE2" w:rsidRPr="00F96BE2" w:rsidRDefault="00F96BE2" w:rsidP="00F96BE2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2.5. Инвентаризация целевого финансирования и доходов будущих периодов</w:t>
      </w:r>
    </w:p>
    <w:p w:rsidR="00F96BE2" w:rsidRDefault="00F96BE2" w:rsidP="00F96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BE2">
        <w:rPr>
          <w:rFonts w:ascii="Times New Roman" w:hAnsi="Times New Roman" w:cs="Times New Roman"/>
          <w:sz w:val="24"/>
          <w:szCs w:val="24"/>
        </w:rPr>
        <w:t>Тема 2.6. Инвентаризация недостач и потерь от порчи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BE2" w:rsidRPr="00F96BE2" w:rsidRDefault="00F96BE2" w:rsidP="00F96B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6BE2" w:rsidRPr="0068045D" w:rsidRDefault="00F96BE2" w:rsidP="00F96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</w:t>
      </w:r>
      <w:r w:rsidRPr="0068045D">
        <w:rPr>
          <w:rFonts w:ascii="Times New Roman" w:hAnsi="Times New Roman" w:cs="Times New Roman"/>
          <w:b/>
          <w:bCs/>
          <w:sz w:val="24"/>
          <w:szCs w:val="24"/>
        </w:rPr>
        <w:t>ематика самостоятельной учебной работы при изучении Раздела 1</w:t>
      </w:r>
      <w:r w:rsidRPr="0068045D">
        <w:rPr>
          <w:rFonts w:ascii="Times New Roman" w:hAnsi="Times New Roman" w:cs="Times New Roman"/>
          <w:b/>
          <w:sz w:val="24"/>
          <w:szCs w:val="24"/>
        </w:rPr>
        <w:t xml:space="preserve"> МДК.02.01 «Практические основы бухгалтерского учета источников формирования имущества организации»</w:t>
      </w:r>
    </w:p>
    <w:p w:rsidR="00F96BE2" w:rsidRPr="0068045D" w:rsidRDefault="00F96BE2" w:rsidP="00F96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Источники формирования имущества. Пассив баланса.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Формы и системы оплаты труда.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Классификация удержаний из заработной платы.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Проверка соблюдения порядка ведения учета начислений по оплате труда.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отпусков.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пособий по временной нетрудоспособности.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Выплаты сотрудникам организации, не облагаемые НДФЛ.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Учет труда и заработной платы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Отличительные особенности кредита и займа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процентов по займам и кредитам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долговых ценных бумаг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Учет затрат по обслуживанию кредитов и займов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организационно-правовых форм предприятий, особенности формирования их уставного капитала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Учет целевого финансирования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Виды доходов и расходов организации</w:t>
      </w:r>
    </w:p>
    <w:p w:rsidR="00F96BE2" w:rsidRPr="0068045D" w:rsidRDefault="00F96BE2" w:rsidP="00F96BE2">
      <w:pPr>
        <w:pStyle w:val="af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Формирование финансового результата организации</w:t>
      </w:r>
    </w:p>
    <w:p w:rsidR="00F96BE2" w:rsidRDefault="00F96BE2" w:rsidP="00F96B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Учет финансовых результатов</w:t>
      </w:r>
    </w:p>
    <w:p w:rsidR="00F96BE2" w:rsidRDefault="00F96BE2" w:rsidP="00DC3B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E2" w:rsidRPr="0068045D" w:rsidRDefault="00F96BE2" w:rsidP="00F96B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</w:t>
      </w:r>
      <w:r w:rsidRPr="0068045D">
        <w:rPr>
          <w:rFonts w:ascii="Times New Roman" w:hAnsi="Times New Roman" w:cs="Times New Roman"/>
          <w:b/>
          <w:bCs/>
          <w:sz w:val="24"/>
          <w:szCs w:val="24"/>
        </w:rPr>
        <w:t>ематика самостоятельной учебной работы при изучении Раздела 2</w:t>
      </w:r>
      <w:r w:rsidRPr="0068045D">
        <w:rPr>
          <w:rFonts w:ascii="Times New Roman" w:hAnsi="Times New Roman" w:cs="Times New Roman"/>
          <w:b/>
          <w:sz w:val="24"/>
          <w:szCs w:val="24"/>
        </w:rPr>
        <w:t xml:space="preserve"> МДК.02.02 «Бухгалтерская технология проведения и оформления инвентаризации»</w:t>
      </w:r>
    </w:p>
    <w:p w:rsidR="00F96BE2" w:rsidRPr="0068045D" w:rsidRDefault="00F96BE2" w:rsidP="00F96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 w:cs="Times New Roman"/>
          <w:sz w:val="24"/>
          <w:szCs w:val="24"/>
        </w:rPr>
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8045D">
        <w:rPr>
          <w:rFonts w:ascii="Times New Roman" w:hAnsi="Times New Roman"/>
          <w:sz w:val="24"/>
          <w:szCs w:val="24"/>
        </w:rPr>
        <w:t>Нормативные документы, регулирующие порядок проведения инвентаризации имущества.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8045D">
        <w:rPr>
          <w:rFonts w:ascii="Times New Roman" w:hAnsi="Times New Roman"/>
          <w:color w:val="000000"/>
          <w:sz w:val="24"/>
          <w:szCs w:val="24"/>
        </w:rPr>
        <w:t>Виды инвентаризации имущества и обязательств организации.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8045D">
        <w:rPr>
          <w:rFonts w:ascii="Times New Roman" w:hAnsi="Times New Roman"/>
          <w:sz w:val="24"/>
          <w:szCs w:val="24"/>
        </w:rPr>
        <w:t xml:space="preserve">Этапы проведения инвентаризации. 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045D">
        <w:rPr>
          <w:rFonts w:ascii="Times New Roman" w:hAnsi="Times New Roman"/>
          <w:bCs/>
          <w:sz w:val="24"/>
          <w:szCs w:val="24"/>
        </w:rPr>
        <w:t xml:space="preserve">Обязанности материально - ответственного лица при подготовке к инвентаризации имущества и в процессе проведения инвентаризации имущества.  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8045D">
        <w:rPr>
          <w:rFonts w:ascii="Times New Roman" w:hAnsi="Times New Roman"/>
          <w:color w:val="000000"/>
          <w:sz w:val="24"/>
          <w:szCs w:val="24"/>
        </w:rPr>
        <w:t xml:space="preserve">Случаи проведения инвентаризации имущества и обязательств организации. 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045D">
        <w:rPr>
          <w:rFonts w:ascii="Times New Roman" w:hAnsi="Times New Roman"/>
          <w:bCs/>
          <w:color w:val="000000"/>
          <w:sz w:val="24"/>
          <w:szCs w:val="24"/>
        </w:rPr>
        <w:t xml:space="preserve">Порядок пересчёта имущества. </w:t>
      </w:r>
    </w:p>
    <w:p w:rsidR="00F96BE2" w:rsidRPr="0068045D" w:rsidRDefault="00F96BE2" w:rsidP="00F96BE2">
      <w:pPr>
        <w:pStyle w:val="aff4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045D">
        <w:rPr>
          <w:rFonts w:ascii="Times New Roman" w:hAnsi="Times New Roman"/>
          <w:bCs/>
          <w:color w:val="000000"/>
          <w:sz w:val="24"/>
          <w:szCs w:val="24"/>
        </w:rPr>
        <w:t>Определение и оформление результатов инвентаризации.</w:t>
      </w:r>
    </w:p>
    <w:tbl>
      <w:tblPr>
        <w:tblW w:w="9611" w:type="dxa"/>
        <w:tblInd w:w="-5" w:type="dxa"/>
        <w:tblLayout w:type="fixed"/>
        <w:tblLook w:val="04A0"/>
      </w:tblPr>
      <w:tblGrid>
        <w:gridCol w:w="9611"/>
      </w:tblGrid>
      <w:tr w:rsidR="00E74D34" w:rsidRPr="0068045D" w:rsidTr="00E74D34">
        <w:trPr>
          <w:trHeight w:val="426"/>
        </w:trPr>
        <w:tc>
          <w:tcPr>
            <w:tcW w:w="9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D34" w:rsidRPr="00E74D34" w:rsidRDefault="00E74D34" w:rsidP="00DC3BAF">
            <w:pPr>
              <w:pStyle w:val="Style36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D34">
              <w:rPr>
                <w:rFonts w:ascii="Times New Roman" w:hAnsi="Times New Roman"/>
                <w:b/>
                <w:sz w:val="28"/>
                <w:szCs w:val="28"/>
              </w:rPr>
              <w:t xml:space="preserve">Учебная практика. Производственная </w:t>
            </w:r>
            <w:r w:rsidRPr="00E74D34">
              <w:rPr>
                <w:rStyle w:val="FontStyle124"/>
                <w:rFonts w:ascii="Times New Roman" w:hAnsi="Times New Roman"/>
                <w:b/>
                <w:bCs/>
                <w:sz w:val="28"/>
                <w:szCs w:val="28"/>
              </w:rPr>
              <w:t>практика (по профилю специальности)</w:t>
            </w:r>
          </w:p>
        </w:tc>
      </w:tr>
      <w:tr w:rsidR="00E74D34" w:rsidRPr="0068045D" w:rsidTr="00E74D34">
        <w:trPr>
          <w:trHeight w:val="55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34" w:rsidRPr="0068045D" w:rsidRDefault="00E74D34" w:rsidP="00DC3BAF">
            <w:pPr>
              <w:pStyle w:val="Style36"/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  <w:t>Виды работ по ПМ.02: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и изучение формирования учетной политики организации.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Заполнение документов по учету личного состава, по учету использования рабочего времени.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численности работников, учету отработанного времени и выработки.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при сменном графике работы.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начисленной заработной платы.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заработной платы за неотработанное время.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за неотработанное время.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заработной платы за неотработанное время.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по временной нетрудоспособности.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пособий по временной нетрудоспособности.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 в связи с материнством.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пособий  в связи с материнством.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отражения в учете </w:t>
            </w:r>
            <w:r w:rsidRPr="0068045D">
              <w:rPr>
                <w:rFonts w:ascii="Times New Roman" w:hAnsi="Times New Roman"/>
                <w:sz w:val="24"/>
                <w:szCs w:val="24"/>
              </w:rPr>
              <w:t>использования средств внебюджетных фондов.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премий, доплат и надбавок.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Начисление </w:t>
            </w: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премий, доплат и надбавок.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премий, доплат и надбавок.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Начисление и документальное оформление доходов, не облагаемых НДФЛ.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удержаний из заработной платы.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займов.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E74D34" w:rsidRPr="0068045D" w:rsidRDefault="00E74D34" w:rsidP="00DC3BA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68045D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уставного капитала.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добавочного капитала.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использования прибыли 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расчетов с учредителями.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собственных акций.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по прочим видам деятельности экономического субъекта. 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целевого финансирования экономических субъектов.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целевого финансирования.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доходов будущих периодов.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68045D">
              <w:rPr>
                <w:rFonts w:ascii="Times New Roman" w:hAnsi="Times New Roman"/>
                <w:color w:val="000000"/>
                <w:sz w:val="24"/>
                <w:szCs w:val="24"/>
              </w:rPr>
              <w:t>активов и обязательств экономического субъекта.</w:t>
            </w:r>
          </w:p>
          <w:p w:rsidR="00E74D34" w:rsidRPr="0068045D" w:rsidRDefault="00E74D34" w:rsidP="00DC3BAF">
            <w:pPr>
              <w:pStyle w:val="Style36"/>
              <w:numPr>
                <w:ilvl w:val="0"/>
                <w:numId w:val="27"/>
              </w:numPr>
              <w:snapToGri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8045D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68045D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и переоценке материально - производственных запасов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E74D34" w:rsidRPr="0068045D" w:rsidRDefault="00E74D34" w:rsidP="00DC3BAF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FontStyle124"/>
                <w:rFonts w:ascii="Times New Roman" w:hAnsi="Times New Roman"/>
                <w:color w:val="000000"/>
                <w:sz w:val="24"/>
                <w:szCs w:val="24"/>
              </w:rPr>
            </w:pPr>
            <w:r w:rsidRPr="0068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</w:tc>
      </w:tr>
    </w:tbl>
    <w:p w:rsidR="00DC3BAF" w:rsidRPr="0068045D" w:rsidRDefault="00DC3BAF" w:rsidP="00DC3BA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BAF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BAF" w:rsidRPr="00B45AE2" w:rsidRDefault="00DC3BAF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E2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45AE2" w:rsidSect="00B45AE2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Сухова Н.А.</w:t>
      </w:r>
    </w:p>
    <w:p w:rsidR="00E74D34" w:rsidRDefault="00E74D34" w:rsidP="00E74D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E74D34" w:rsidRPr="00F253B2" w:rsidRDefault="00E74D34" w:rsidP="00E74D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74D34" w:rsidRDefault="00E74D34" w:rsidP="00E74D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«</w:t>
      </w:r>
      <w:r w:rsidRPr="00F25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РАСЧЕТОВ С БЮДЖЕТОМ И ВНЕБЮДЖЕТНЫМИ ФОНДАМИ</w:t>
      </w: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4D34" w:rsidRPr="00F253B2" w:rsidRDefault="00E74D34" w:rsidP="00E74D3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D34" w:rsidRPr="00F253B2" w:rsidRDefault="00E74D34" w:rsidP="00E74D3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Цель и планируемые результаты освоения профессионального модуля</w:t>
      </w:r>
    </w:p>
    <w:p w:rsidR="00E74D34" w:rsidRPr="00F253B2" w:rsidRDefault="00E74D34" w:rsidP="00E74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деятельности. </w:t>
      </w:r>
    </w:p>
    <w:p w:rsidR="00E74D34" w:rsidRPr="00F253B2" w:rsidRDefault="00E74D34" w:rsidP="00E74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расчетов с бюджетом и внебюджетными фондами</w:t>
      </w: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компетенции, и профессиональные компетенции: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74D34" w:rsidRPr="00F253B2" w:rsidTr="000B086D">
        <w:trPr>
          <w:trHeight w:val="327"/>
        </w:trPr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E74D34" w:rsidRPr="00F253B2" w:rsidRDefault="00E74D34" w:rsidP="000B086D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..</w:t>
            </w: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29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74D34" w:rsidRDefault="00E74D34" w:rsidP="00E74D3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D34" w:rsidRDefault="00E74D34" w:rsidP="00E74D3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ВД.03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1204" w:type="dxa"/>
          </w:tcPr>
          <w:p w:rsidR="00E74D34" w:rsidRPr="00F253B2" w:rsidRDefault="00E74D34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E74D34" w:rsidRPr="00F253B2" w:rsidRDefault="00E74D34" w:rsidP="00E74D3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E74D34" w:rsidRPr="00F253B2" w:rsidTr="000B086D">
        <w:tc>
          <w:tcPr>
            <w:tcW w:w="2802" w:type="dxa"/>
          </w:tcPr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расчетов с бюджетом и внебюджетными фондами.</w:t>
            </w:r>
          </w:p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2802" w:type="dxa"/>
          </w:tcPr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и порядок налогообложения;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налогов Российской Федерации;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элементы налогообложения;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уплаты налогов, сборов, пошлин;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начисления и перечисления сумм налогов и сборов;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аналитический учет по счету 68 "Расчеты по налогам и сборам";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налогов и сборов;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налогов соответствующие реквизиты;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коды бюджетной классификации для определенных налогов, штрафов и пени;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расчетов по социальному страхованию и обеспечению;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аналитический учет по счету 69 "Расчеты по социальному страхованию";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платежных поручений по видам страховых взносов соответствующие реквизиты;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поручения по штрафам и пеням внебюджетных фондов;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8" w:history="1">
              <w:r w:rsidRPr="00F253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ОКАТО</w:t>
              </w:r>
            </w:hyperlink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основания платежа, страхового периода, номера документа, даты документа;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2802" w:type="dxa"/>
          </w:tcPr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62" w:type="dxa"/>
          </w:tcPr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налогообложения;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налогов Российской Федерации;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налогообложения;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уплаты налогов, сборов, пошлин;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налогов и сборов;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68 "Расчеты по налогам и сборам";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налогов и сборов;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9" w:history="1">
              <w:r w:rsidRPr="00F253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классификации, порядок их присвоения для налога, штрафа и пени;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налогов, сборов и пошлин;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учет по счету 69 "Расчеты по социальному страхованию";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представления отчетности в системе ФНС России и внебюджетного фонда;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зачисления сумм страховых взносов в государственные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внебюджетных фондов;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74D34" w:rsidRPr="00F253B2" w:rsidRDefault="00E74D34" w:rsidP="000B086D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E74D34" w:rsidRPr="00F253B2" w:rsidRDefault="00E74D34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4D34" w:rsidRPr="00F253B2" w:rsidRDefault="00E74D34" w:rsidP="00E74D3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204часа;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МДК.03.01 – 120 часов; 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 – 10 часов;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 – 72 часа, в том числе учебная практика – 36 часов, производственная практика – 36 часов;</w:t>
      </w: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 – 12 часов.</w:t>
      </w:r>
    </w:p>
    <w:p w:rsidR="00E74D34" w:rsidRPr="00F253B2" w:rsidRDefault="00E74D34" w:rsidP="00E74D3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3B2">
        <w:rPr>
          <w:rFonts w:ascii="Times New Roman" w:hAnsi="Times New Roman" w:cs="Times New Roman"/>
          <w:sz w:val="24"/>
          <w:szCs w:val="24"/>
        </w:rPr>
        <w:t xml:space="preserve">Из вариативной части на изучение дисциплины использовано 70 часов.Часы использованы на углубленное изучение </w:t>
      </w:r>
      <w:r w:rsidRPr="00F25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расчетов с бюджетом и внебюджетными фондами и подготовку к демонстрационному экзамену.</w:t>
      </w:r>
    </w:p>
    <w:p w:rsidR="00E74D34" w:rsidRPr="00F253B2" w:rsidRDefault="00E74D34" w:rsidP="00E74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74D34" w:rsidRPr="00F253B2" w:rsidSect="000B086D">
          <w:pgSz w:w="11907" w:h="16840"/>
          <w:pgMar w:top="1134" w:right="851" w:bottom="992" w:left="1418" w:header="709" w:footer="709" w:gutter="0"/>
          <w:cols w:space="720"/>
        </w:sectPr>
      </w:pPr>
    </w:p>
    <w:p w:rsidR="00E74D34" w:rsidRPr="00F253B2" w:rsidRDefault="00E74D34" w:rsidP="00E74D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E74D34" w:rsidRPr="00F253B2" w:rsidRDefault="00E74D34" w:rsidP="00E74D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1543"/>
        <w:gridCol w:w="832"/>
        <w:gridCol w:w="1013"/>
        <w:gridCol w:w="1479"/>
        <w:gridCol w:w="1384"/>
        <w:gridCol w:w="822"/>
        <w:gridCol w:w="10"/>
        <w:gridCol w:w="744"/>
        <w:gridCol w:w="554"/>
        <w:gridCol w:w="449"/>
      </w:tblGrid>
      <w:tr w:rsidR="00E74D34" w:rsidRPr="00F253B2" w:rsidTr="000B086D">
        <w:trPr>
          <w:trHeight w:val="353"/>
        </w:trPr>
        <w:tc>
          <w:tcPr>
            <w:tcW w:w="457" w:type="pct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8" w:type="pct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321" w:type="pct"/>
            <w:gridSpan w:val="8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</w:tr>
      <w:tr w:rsidR="00E74D34" w:rsidRPr="00F253B2" w:rsidTr="000B086D">
        <w:trPr>
          <w:trHeight w:val="353"/>
        </w:trPr>
        <w:tc>
          <w:tcPr>
            <w:tcW w:w="457" w:type="pct"/>
            <w:vMerge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gridSpan w:val="6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285" w:type="pct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2" w:type="pct"/>
            <w:vMerge w:val="restar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E74D34" w:rsidRPr="00F253B2" w:rsidTr="000B086D">
        <w:tc>
          <w:tcPr>
            <w:tcW w:w="457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3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10" w:type="pct"/>
            <w:gridSpan w:val="3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85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457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74D34" w:rsidRPr="00F253B2" w:rsidRDefault="00E74D34" w:rsidP="00E74D34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gridSpan w:val="2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10" w:type="pct"/>
            <w:gridSpan w:val="3"/>
            <w:vMerge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457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712" w:type="pc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427" w:type="pct"/>
            <w:gridSpan w:val="2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Произ-водственная</w:t>
            </w:r>
          </w:p>
        </w:tc>
        <w:tc>
          <w:tcPr>
            <w:tcW w:w="285" w:type="pct"/>
            <w:vMerge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4D34" w:rsidRPr="00F253B2" w:rsidTr="000B086D">
        <w:tc>
          <w:tcPr>
            <w:tcW w:w="457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" w:type="pct"/>
            <w:gridSpan w:val="2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74D34" w:rsidRPr="00F253B2" w:rsidTr="000B086D">
        <w:tc>
          <w:tcPr>
            <w:tcW w:w="457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F25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Организация расчетов с бюджетом</w:t>
            </w:r>
          </w:p>
        </w:tc>
        <w:tc>
          <w:tcPr>
            <w:tcW w:w="428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1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1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pct"/>
            <w:vMerge w:val="restar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7" w:type="pct"/>
            <w:gridSpan w:val="2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  <w:vAlign w:val="center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D34" w:rsidRPr="00F253B2" w:rsidTr="000B086D">
        <w:tc>
          <w:tcPr>
            <w:tcW w:w="457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3.3-3.4,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F25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расчетов с внебюджетными фондами</w:t>
            </w:r>
          </w:p>
        </w:tc>
        <w:tc>
          <w:tcPr>
            <w:tcW w:w="428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1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1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" w:type="pct"/>
            <w:vMerge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D34" w:rsidRPr="00F253B2" w:rsidTr="000B086D">
        <w:tc>
          <w:tcPr>
            <w:tcW w:w="457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3.1-3.4,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произ-водственнаяпрак-тика (по профилю специальности), часов</w:t>
            </w:r>
          </w:p>
        </w:tc>
        <w:tc>
          <w:tcPr>
            <w:tcW w:w="428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3"/>
            <w:shd w:val="clear" w:color="auto" w:fill="auto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3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4D34" w:rsidRPr="00F253B2" w:rsidTr="000B086D">
        <w:tc>
          <w:tcPr>
            <w:tcW w:w="457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428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pct"/>
            <w:gridSpan w:val="3"/>
            <w:shd w:val="clear" w:color="auto" w:fill="auto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shd w:val="clear" w:color="auto" w:fill="auto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</w:tcPr>
          <w:p w:rsidR="00E74D34" w:rsidRPr="00F253B2" w:rsidRDefault="00E74D34" w:rsidP="00E74D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5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4D34" w:rsidRPr="00F253B2" w:rsidTr="000B086D">
        <w:tc>
          <w:tcPr>
            <w:tcW w:w="457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8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1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1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3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7" w:type="pct"/>
            <w:gridSpan w:val="2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" w:type="pct"/>
          </w:tcPr>
          <w:p w:rsidR="00E74D34" w:rsidRPr="00F253B2" w:rsidRDefault="00E74D34" w:rsidP="00E74D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74D34" w:rsidRPr="00F253B2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74D34" w:rsidRPr="00E74D34" w:rsidRDefault="00E74D34" w:rsidP="00E74D34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p w:rsidR="00E74D34" w:rsidRPr="00E74D34" w:rsidRDefault="00E74D34" w:rsidP="00E74D34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34" w:rsidRPr="00E74D34" w:rsidRDefault="00E74D34" w:rsidP="00E74D34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МДК.03.01 «Организация расчетов с бюджетом и внебюджетными фондами»</w:t>
      </w:r>
    </w:p>
    <w:p w:rsidR="00E74D34" w:rsidRPr="00E74D34" w:rsidRDefault="00E74D34" w:rsidP="00E74D34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74D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расчетов с бюджетом</w:t>
      </w:r>
    </w:p>
    <w:p w:rsidR="00E74D34" w:rsidRPr="00E74D34" w:rsidRDefault="00E74D34" w:rsidP="00E74D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Организация расчетов с бюджетом по федеральным, региональным и местным налогам и сборам</w:t>
      </w:r>
    </w:p>
    <w:p w:rsidR="00E74D34" w:rsidRPr="00E74D34" w:rsidRDefault="00E74D34" w:rsidP="00E74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1.2. Организация расчетов с бюджетом экономических субъектов, применяющих специальные налоговые режимы</w:t>
      </w:r>
    </w:p>
    <w:p w:rsidR="00E74D34" w:rsidRPr="00E74D34" w:rsidRDefault="00E74D34" w:rsidP="00E74D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74D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расчетов с внебюджетными фондами</w:t>
      </w:r>
    </w:p>
    <w:p w:rsidR="00E74D34" w:rsidRPr="00E74D34" w:rsidRDefault="00E74D34" w:rsidP="00E74D34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2.1. Организация расчетов с внебюджетными фондами</w:t>
      </w:r>
    </w:p>
    <w:p w:rsidR="00E74D34" w:rsidRPr="00E74D34" w:rsidRDefault="00E74D34" w:rsidP="00E74D3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D34" w:rsidRPr="00E74D34" w:rsidRDefault="00E74D34" w:rsidP="00E74D34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E74D34" w:rsidRPr="00E74D34" w:rsidTr="00E74D34">
        <w:tc>
          <w:tcPr>
            <w:tcW w:w="5000" w:type="pct"/>
          </w:tcPr>
          <w:p w:rsidR="00E74D34" w:rsidRPr="00E74D34" w:rsidRDefault="00E74D34" w:rsidP="000B08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  <w:r w:rsidRPr="00E7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7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специальности)</w:t>
            </w:r>
          </w:p>
          <w:p w:rsidR="00E74D34" w:rsidRPr="00E74D34" w:rsidRDefault="00E74D34" w:rsidP="000B08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фактов хозяйственной жизни.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хозяйственной деятельности за отчетный период.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учетных бухгалтерских регистров.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изменений в учетной политике в целях налогового учета.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E74D3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E74D3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E74D3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Начисление и перечисление страховых взносов в государственные внебюджетные фонды.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E74D3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НДС.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НДС.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акцизам.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акцизов.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налогу на прибыль организаций.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налога на прибыль организаций.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НДФЛ.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НДФЛ.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прочим налогам и сборам.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налогов и сборов</w:t>
            </w: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транспортному налогу.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налога.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земельному налогу.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налога.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налоговых деклараций по налогу на имущество организаций.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платежных поручений по уплате </w:t>
            </w: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налога на имущество организаций. 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федеральным налогам и сборам.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по местным налогам и сборам.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специальным налоговым режимам.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страховым взносам в на обязательное пенсионное страхование и обязательное медицинское страхование.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страховых взносов, пеней и штрафов  в ПФР и ФОМС.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налоговых деклараций по страховым взносам в ФСС.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платежных поручений по уплате страховых взносов, пеней и штрафов  в ФСС.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отчетности по персонифицированному учету застрахованных лиц в ПФР.</w:t>
            </w:r>
          </w:p>
          <w:p w:rsidR="00E74D34" w:rsidRPr="00E74D34" w:rsidRDefault="00E74D34" w:rsidP="00E74D34">
            <w:pPr>
              <w:numPr>
                <w:ilvl w:val="0"/>
                <w:numId w:val="30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отчетности в ФСС по страховым взносам от несчастных случаев на производстве и профессиональных заболеваний.</w:t>
            </w:r>
          </w:p>
        </w:tc>
      </w:tr>
    </w:tbl>
    <w:p w:rsidR="00B440E0" w:rsidRPr="00E74D34" w:rsidRDefault="00B440E0" w:rsidP="00B45AE2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AE2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Губайдуллина Ф.М.</w:t>
      </w:r>
    </w:p>
    <w:p w:rsidR="00E74D34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34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34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34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34" w:rsidRPr="00E74D34" w:rsidRDefault="00E74D34" w:rsidP="00E74D34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74D34" w:rsidRPr="00E74D34" w:rsidSect="00E74D34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0B086D" w:rsidRDefault="000B086D" w:rsidP="00E74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E74D34" w:rsidRPr="000B086D" w:rsidRDefault="000B086D" w:rsidP="00E74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6D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B086D" w:rsidRDefault="000B086D" w:rsidP="000B0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6D">
        <w:rPr>
          <w:rFonts w:ascii="Times New Roman" w:hAnsi="Times New Roman" w:cs="Times New Roman"/>
          <w:b/>
          <w:sz w:val="24"/>
          <w:szCs w:val="24"/>
        </w:rPr>
        <w:t>ПМ.04 «СОСТАВЛЕНИЕ И ИСПОЛЬЗОВАНИЕ БУХГАЛТЕРСКОЙ (ФИНАНСОВОЙ) ОТЧЕТНОСТИ»</w:t>
      </w:r>
    </w:p>
    <w:p w:rsidR="00E74D34" w:rsidRPr="000B086D" w:rsidRDefault="000B086D" w:rsidP="000B0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6D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E74D34" w:rsidRPr="00E74D34" w:rsidRDefault="00E74D34" w:rsidP="00E74D34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D34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:rsidR="00E74D34" w:rsidRPr="00E74D34" w:rsidRDefault="00E74D34" w:rsidP="00E74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D3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E74D34" w:rsidRPr="00E74D34" w:rsidTr="000B086D"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E74D34">
              <w:rPr>
                <w:rStyle w:val="affa"/>
                <w:i w:val="0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E74D34">
              <w:rPr>
                <w:rStyle w:val="affa"/>
                <w:i w:val="0"/>
                <w:lang w:val="ru-RU" w:eastAsia="ru-RU"/>
              </w:rPr>
              <w:t>Наименование общих компетенций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01.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02.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03.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04.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05.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09.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10.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74D34" w:rsidRPr="00E74D34" w:rsidTr="000B086D">
        <w:trPr>
          <w:trHeight w:val="327"/>
        </w:trPr>
        <w:tc>
          <w:tcPr>
            <w:tcW w:w="1229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ОК 11.</w:t>
            </w:r>
          </w:p>
        </w:tc>
        <w:tc>
          <w:tcPr>
            <w:tcW w:w="8342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74D34" w:rsidRPr="00E74D34" w:rsidRDefault="00E74D34" w:rsidP="00E74D34">
      <w:pPr>
        <w:spacing w:before="240" w:line="240" w:lineRule="auto"/>
        <w:contextualSpacing/>
        <w:jc w:val="both"/>
        <w:rPr>
          <w:rStyle w:val="affa"/>
          <w:rFonts w:ascii="Times New Roman" w:hAnsi="Times New Roman"/>
          <w:i w:val="0"/>
          <w:sz w:val="24"/>
          <w:szCs w:val="24"/>
        </w:rPr>
      </w:pPr>
    </w:p>
    <w:p w:rsidR="00E74D34" w:rsidRPr="00E74D34" w:rsidRDefault="00E74D34" w:rsidP="00E74D34">
      <w:pPr>
        <w:spacing w:before="240" w:line="240" w:lineRule="auto"/>
        <w:contextualSpacing/>
        <w:jc w:val="both"/>
        <w:rPr>
          <w:rStyle w:val="affa"/>
          <w:rFonts w:ascii="Times New Roman" w:hAnsi="Times New Roman"/>
          <w:i w:val="0"/>
          <w:sz w:val="24"/>
          <w:szCs w:val="24"/>
        </w:rPr>
      </w:pPr>
      <w:r w:rsidRPr="00E74D34">
        <w:rPr>
          <w:rStyle w:val="affa"/>
          <w:rFonts w:ascii="Times New Roman" w:hAnsi="Times New Roman"/>
          <w:i w:val="0"/>
          <w:sz w:val="24"/>
          <w:szCs w:val="24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E74D34">
              <w:rPr>
                <w:rStyle w:val="affa"/>
                <w:i w:val="0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i w:val="0"/>
                <w:lang w:val="ru-RU" w:eastAsia="ru-RU"/>
              </w:rPr>
            </w:pPr>
            <w:r w:rsidRPr="00E74D34">
              <w:rPr>
                <w:rStyle w:val="affa"/>
                <w:i w:val="0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ВД 4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lang w:val="ru-RU"/>
              </w:rPr>
              <w:t>Составление и использование бухгалтерской (финансовой) отчетности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4.1.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4.2.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4.3.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4.4.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4.5.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Принимать участие в составлении бизнес-плана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4.6.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E74D34" w:rsidRPr="00E74D34" w:rsidTr="000B086D">
        <w:tc>
          <w:tcPr>
            <w:tcW w:w="1204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ПК 4.7.</w:t>
            </w:r>
          </w:p>
        </w:tc>
        <w:tc>
          <w:tcPr>
            <w:tcW w:w="8367" w:type="dxa"/>
          </w:tcPr>
          <w:p w:rsidR="00E74D34" w:rsidRPr="00E74D34" w:rsidRDefault="00E74D34" w:rsidP="000B086D">
            <w:pPr>
              <w:pStyle w:val="aff8"/>
              <w:contextualSpacing/>
              <w:rPr>
                <w:rStyle w:val="affa"/>
                <w:b w:val="0"/>
                <w:i w:val="0"/>
                <w:lang w:val="ru-RU" w:eastAsia="ru-RU"/>
              </w:rPr>
            </w:pPr>
            <w:r w:rsidRPr="00E74D34">
              <w:rPr>
                <w:rStyle w:val="affa"/>
                <w:b w:val="0"/>
                <w:i w:val="0"/>
                <w:lang w:val="ru-RU"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E74D34" w:rsidRPr="00E74D34" w:rsidRDefault="00E74D34" w:rsidP="00E74D34">
      <w:pPr>
        <w:spacing w:before="24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D34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E74D34" w:rsidRPr="00E74D34" w:rsidTr="000B086D">
        <w:tc>
          <w:tcPr>
            <w:tcW w:w="2802" w:type="dxa"/>
          </w:tcPr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662" w:type="dxa"/>
          </w:tcPr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В: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 в счетной проверке бухгалтерской (финансовой) отчетности;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применении налоговых льгот;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E74D34" w:rsidRPr="00E74D34" w:rsidTr="000B086D">
        <w:tc>
          <w:tcPr>
            <w:tcW w:w="2802" w:type="dxa"/>
          </w:tcPr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идентичность показателей бухгалтерских (финансовых) отчетов;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новые формы бухгалтерской (финансовой) отчетности;</w:t>
            </w:r>
          </w:p>
          <w:p w:rsidR="00E74D34" w:rsidRPr="00E74D34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34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E74D34" w:rsidRPr="00C568DC" w:rsidTr="000B086D">
        <w:tc>
          <w:tcPr>
            <w:tcW w:w="2802" w:type="dxa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662" w:type="dxa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составления шахматной таблицы и оборотно-сальдовой ведомости;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бухгалтерской (финансовой) отчетности организации;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содержание форм бухгалтерской (финансовой)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представления бухгалтерской (финансовой)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финансового анализа;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приемы финансового анализа;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бухгалтерского баланса: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анализа влияния факторов на прибыль;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Всего часов – 280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из них на освоение МДК 04.01 Технология составления бухгалтерской (финансовой) отчетности – 110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в том числе, самостоятельная работа –6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из них на освоение МДК 04.02 Основы анализа бухгалтерской (финансовой) отчетности – 86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Pr="00C568DC">
        <w:rPr>
          <w:rFonts w:ascii="Times New Roman" w:hAnsi="Times New Roman" w:cs="Times New Roman"/>
          <w:i/>
          <w:sz w:val="24"/>
          <w:szCs w:val="24"/>
        </w:rPr>
        <w:t>–</w:t>
      </w:r>
      <w:r w:rsidRPr="00C568DC">
        <w:rPr>
          <w:rFonts w:ascii="Times New Roman" w:hAnsi="Times New Roman" w:cs="Times New Roman"/>
          <w:sz w:val="24"/>
          <w:szCs w:val="24"/>
        </w:rPr>
        <w:t>10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на практики – 72 часа, в том числе учебная практика – 36 часов, производственная практика – 36 часов;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экзамен по модулю – 12 часов.</w:t>
      </w:r>
    </w:p>
    <w:p w:rsidR="00E74D34" w:rsidRPr="00C568DC" w:rsidRDefault="00E74D34" w:rsidP="00E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8DC">
        <w:rPr>
          <w:rFonts w:ascii="Times New Roman" w:hAnsi="Times New Roman" w:cs="Times New Roman"/>
          <w:sz w:val="24"/>
          <w:szCs w:val="24"/>
        </w:rPr>
        <w:t>Из вариативной части добавлено 56 часов: на МДК 04.01 46 часов, на МДК 04.02 – 10 часов, с целью более детального изучения, закрепления знаний и умений при работе с отчетностью и подготовку к демонстрационному экзамену.</w:t>
      </w:r>
    </w:p>
    <w:p w:rsidR="00E74D34" w:rsidRPr="00C568DC" w:rsidRDefault="00E74D34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E74D34" w:rsidRPr="00C568DC" w:rsidSect="000B086D">
          <w:pgSz w:w="11907" w:h="16840"/>
          <w:pgMar w:top="1134" w:right="851" w:bottom="992" w:left="1418" w:header="709" w:footer="709" w:gutter="0"/>
          <w:cols w:space="720"/>
        </w:sectPr>
      </w:pP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sz w:val="24"/>
          <w:szCs w:val="24"/>
        </w:rPr>
        <w:t>2. СТРУКТУРА И СОДЕРЖАНИЕ ПРОФЕССИОНАЛЬНОГО МОДУЛЯ</w:t>
      </w:r>
    </w:p>
    <w:p w:rsidR="00E74D34" w:rsidRPr="00C568DC" w:rsidRDefault="00E74D34" w:rsidP="00E74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2483"/>
        <w:gridCol w:w="1376"/>
        <w:gridCol w:w="1191"/>
        <w:gridCol w:w="528"/>
        <w:gridCol w:w="1601"/>
        <w:gridCol w:w="391"/>
        <w:gridCol w:w="1786"/>
        <w:gridCol w:w="1335"/>
        <w:gridCol w:w="1933"/>
        <w:gridCol w:w="969"/>
      </w:tblGrid>
      <w:tr w:rsidR="00E74D34" w:rsidRPr="00C568DC" w:rsidTr="000B086D">
        <w:trPr>
          <w:trHeight w:val="353"/>
        </w:trPr>
        <w:tc>
          <w:tcPr>
            <w:tcW w:w="653" w:type="pct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4" w:type="pct"/>
            <w:gridSpan w:val="8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E74D34" w:rsidRPr="00C568DC" w:rsidTr="000B086D">
        <w:trPr>
          <w:trHeight w:val="353"/>
        </w:trPr>
        <w:tc>
          <w:tcPr>
            <w:tcW w:w="653" w:type="pct"/>
            <w:vMerge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02" w:type="pct"/>
            <w:gridSpan w:val="7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74D34" w:rsidRPr="00C568DC" w:rsidTr="000B086D">
        <w:tc>
          <w:tcPr>
            <w:tcW w:w="653" w:type="pct"/>
            <w:vMerge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D34" w:rsidRPr="00C568DC" w:rsidTr="000B086D">
        <w:tc>
          <w:tcPr>
            <w:tcW w:w="653" w:type="pct"/>
            <w:vMerge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74D34" w:rsidRPr="00C568DC" w:rsidRDefault="00E74D34" w:rsidP="000B086D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6" w:type="pct"/>
            <w:gridSpan w:val="4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D34" w:rsidRPr="00C568DC" w:rsidTr="000B086D">
        <w:tc>
          <w:tcPr>
            <w:tcW w:w="653" w:type="pct"/>
            <w:vMerge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D34" w:rsidRPr="00C568DC" w:rsidTr="000B086D">
        <w:trPr>
          <w:trHeight w:val="329"/>
        </w:trPr>
        <w:tc>
          <w:tcPr>
            <w:tcW w:w="653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3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4D34" w:rsidRPr="00C568DC" w:rsidTr="000B086D">
        <w:tc>
          <w:tcPr>
            <w:tcW w:w="653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440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81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06" w:type="pct"/>
            <w:gridSpan w:val="3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4D34" w:rsidRPr="00C568DC" w:rsidTr="000B086D">
        <w:tc>
          <w:tcPr>
            <w:tcW w:w="653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</w:tc>
        <w:tc>
          <w:tcPr>
            <w:tcW w:w="794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Раздел 2  Основы анализа бухгалтерской (финансовой) отчетности</w:t>
            </w:r>
          </w:p>
        </w:tc>
        <w:tc>
          <w:tcPr>
            <w:tcW w:w="440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81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06" w:type="pct"/>
            <w:gridSpan w:val="3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4D34" w:rsidRPr="00C568DC" w:rsidTr="000B086D">
        <w:tc>
          <w:tcPr>
            <w:tcW w:w="653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ОК 01 – 05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</w:tc>
        <w:tc>
          <w:tcPr>
            <w:tcW w:w="794" w:type="pct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и учебная практика (по профилю специальности), часов </w:t>
            </w:r>
          </w:p>
        </w:tc>
        <w:tc>
          <w:tcPr>
            <w:tcW w:w="440" w:type="pc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58" w:type="pct"/>
            <w:gridSpan w:val="5"/>
            <w:shd w:val="clear" w:color="auto" w:fill="auto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" w:type="pct"/>
            <w:vAlign w:val="center"/>
          </w:tcPr>
          <w:p w:rsidR="00E74D34" w:rsidRPr="00C568DC" w:rsidRDefault="00E74D34" w:rsidP="000B0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D34" w:rsidRPr="00C568DC" w:rsidTr="000B086D">
        <w:tc>
          <w:tcPr>
            <w:tcW w:w="653" w:type="pct"/>
          </w:tcPr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ПК 4.1 – 4.7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ОК 01 – 05</w:t>
            </w:r>
          </w:p>
          <w:p w:rsidR="00E74D34" w:rsidRPr="00C568DC" w:rsidRDefault="00E74D34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</w:tc>
        <w:tc>
          <w:tcPr>
            <w:tcW w:w="794" w:type="pct"/>
          </w:tcPr>
          <w:p w:rsidR="00E74D34" w:rsidRPr="00C568DC" w:rsidRDefault="00E74D34" w:rsidP="000B08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pct"/>
            <w:gridSpan w:val="2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D34" w:rsidRPr="00C568DC" w:rsidTr="000B086D">
        <w:tc>
          <w:tcPr>
            <w:tcW w:w="653" w:type="pct"/>
          </w:tcPr>
          <w:p w:rsidR="00E74D34" w:rsidRPr="00C568DC" w:rsidRDefault="00E74D34" w:rsidP="000B08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E74D34" w:rsidRPr="00C568DC" w:rsidRDefault="00E74D34" w:rsidP="000B086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50" w:type="pct"/>
            <w:gridSpan w:val="2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12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95" w:type="pct"/>
            <w:gridSpan w:val="2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7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" w:type="pct"/>
            <w:vAlign w:val="center"/>
          </w:tcPr>
          <w:p w:rsidR="00E74D34" w:rsidRPr="00C568DC" w:rsidRDefault="00E74D34" w:rsidP="000B0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B086D" w:rsidRDefault="00E74D34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0B086D" w:rsidSect="000B086D">
          <w:pgSz w:w="16838" w:h="11906" w:orient="landscape"/>
          <w:pgMar w:top="1701" w:right="1134" w:bottom="851" w:left="284" w:header="709" w:footer="709" w:gutter="0"/>
          <w:cols w:space="720"/>
          <w:titlePg/>
          <w:docGrid w:linePitch="299"/>
        </w:sectPr>
      </w:pPr>
      <w:r w:rsidRPr="00C568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D34" w:rsidRDefault="00E74D34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p w:rsid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bCs/>
          <w:sz w:val="24"/>
          <w:szCs w:val="24"/>
        </w:rPr>
        <w:t>МДК.04.01 «Технология составления бухгалтерской (финансовой) отчетности»</w:t>
      </w:r>
    </w:p>
    <w:p w:rsid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DC">
        <w:rPr>
          <w:rFonts w:ascii="Times New Roman" w:hAnsi="Times New Roman" w:cs="Times New Roman"/>
          <w:b/>
          <w:bCs/>
          <w:sz w:val="24"/>
          <w:szCs w:val="24"/>
        </w:rPr>
        <w:t>Раздел 1. Технология составления бухгалтерской (финансовой) отчетности</w:t>
      </w:r>
    </w:p>
    <w:p w:rsidR="000B086D" w:rsidRP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86D">
        <w:rPr>
          <w:rFonts w:ascii="Times New Roman" w:hAnsi="Times New Roman" w:cs="Times New Roman"/>
          <w:bCs/>
          <w:sz w:val="24"/>
          <w:szCs w:val="24"/>
        </w:rPr>
        <w:t>Тема 1.1. Организация работы по составлению бухгалтерской (финансовой) отчётности</w:t>
      </w:r>
    </w:p>
    <w:p w:rsidR="000B086D" w:rsidRDefault="000B086D" w:rsidP="000B086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B086D">
        <w:rPr>
          <w:rFonts w:ascii="Times New Roman" w:hAnsi="Times New Roman" w:cs="Times New Roman"/>
          <w:bCs/>
          <w:sz w:val="24"/>
          <w:szCs w:val="24"/>
        </w:rPr>
        <w:t>Тема 1.2. Организация работы по составлению налоговой и статистической  отчётности</w:t>
      </w:r>
    </w:p>
    <w:p w:rsidR="000B086D" w:rsidRPr="000B086D" w:rsidRDefault="000B086D" w:rsidP="000B086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568DC">
        <w:rPr>
          <w:rFonts w:ascii="Times New Roman" w:hAnsi="Times New Roman" w:cs="Times New Roman"/>
          <w:b/>
          <w:bCs/>
          <w:sz w:val="24"/>
          <w:szCs w:val="24"/>
        </w:rPr>
        <w:t>МДК.04.02 «Основы анализа бухгалтерской (финансовой) отчетности»</w:t>
      </w:r>
    </w:p>
    <w:p w:rsid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8DC">
        <w:rPr>
          <w:rFonts w:ascii="Times New Roman" w:hAnsi="Times New Roman" w:cs="Times New Roman"/>
          <w:b/>
          <w:bCs/>
          <w:sz w:val="24"/>
          <w:szCs w:val="24"/>
        </w:rPr>
        <w:t>Тема 2.1. Основы анализа бухгалтерской (финансовой) отчетности</w:t>
      </w:r>
    </w:p>
    <w:p w:rsidR="000B086D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86D" w:rsidRPr="00C568DC" w:rsidRDefault="000B086D" w:rsidP="00E74D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4"/>
      </w:tblGrid>
      <w:tr w:rsidR="000B086D" w:rsidRPr="00C568DC" w:rsidTr="000B086D">
        <w:trPr>
          <w:trHeight w:val="1068"/>
        </w:trPr>
        <w:tc>
          <w:tcPr>
            <w:tcW w:w="5000" w:type="pct"/>
          </w:tcPr>
          <w:p w:rsidR="000B086D" w:rsidRPr="00C568DC" w:rsidRDefault="000B086D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самостоятельной учебной работы при изучении раздела 2</w:t>
            </w:r>
          </w:p>
          <w:p w:rsidR="000B086D" w:rsidRPr="00C568DC" w:rsidRDefault="000B086D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6D" w:rsidRPr="00C568DC" w:rsidRDefault="000B086D" w:rsidP="000B0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Влияние инфляции на данные бухгалтерской отчетности.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Коэффициенты рентабельности.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Коэффициенты деловой активности.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Методика анализа консолидированной отчетности.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Экспресс-анализ финансового состояния.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Признаки банкротства.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и структуры продукции.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ритмичности производства.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 влияния факторов на эффективность использования основных средств.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предметов труда.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показателей материальных ресурсов.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влияния факторов на себестоимость продукции.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влияния факторов на уровень рентабельности.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Алгоритм анализа дебиторской задолженности.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Алгоритм анализа кредиторской задолженности.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Алгоритм анализа состояния бухгалтерского учета.</w:t>
            </w:r>
          </w:p>
          <w:p w:rsidR="000B086D" w:rsidRPr="00C568DC" w:rsidRDefault="000B086D" w:rsidP="00E74D3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Классы кредитоспособности.</w:t>
            </w:r>
          </w:p>
        </w:tc>
      </w:tr>
      <w:tr w:rsidR="000B086D" w:rsidRPr="00C568DC" w:rsidTr="000B086D">
        <w:tc>
          <w:tcPr>
            <w:tcW w:w="5000" w:type="pct"/>
          </w:tcPr>
          <w:p w:rsidR="000B086D" w:rsidRPr="00C568DC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Курсовой проект (работа) </w:t>
            </w:r>
          </w:p>
          <w:p w:rsidR="000B086D" w:rsidRPr="00C568DC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информации в пояснениях к бухгалтерской (финансовой) отчетности.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имущества экономического субъекта на основе бухгалтерской (финансовой) отчетности.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источников финансирования  имущества экономического субъекта на основе бухгалтерской (финансовой) отчетности.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движения денежных средств на основе бухгалтерской (финансовой) отчетности.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рентабельности деятельности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деловой активности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величины, структуры и эффективности использования капитала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обосновании стратегии развития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эффективности управления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оценке стоимости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при банкротстве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и его роль в предпринимательской деятельности.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финансовых показателей конкурентоспособности бизнеса.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в планировании налоговой политики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при принятии управленческих решений.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и распределения прибыли экономического субъекта.</w:t>
            </w:r>
          </w:p>
          <w:p w:rsidR="000B086D" w:rsidRPr="00C568DC" w:rsidRDefault="000B086D" w:rsidP="00E74D3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</w:tr>
      <w:tr w:rsidR="000B086D" w:rsidRPr="00C568DC" w:rsidTr="000B086D">
        <w:tc>
          <w:tcPr>
            <w:tcW w:w="5000" w:type="pct"/>
          </w:tcPr>
          <w:p w:rsidR="000B086D" w:rsidRPr="00C568DC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и учебная практика </w:t>
            </w:r>
            <w:r w:rsidRPr="00C568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5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специальности)</w:t>
            </w:r>
          </w:p>
          <w:p w:rsidR="000B086D" w:rsidRPr="00C568DC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Закрытие учетных бухгалтерских регистров.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актива бухгалтерского баланса.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бухгалтерского учета.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исправлений в бухгалтерскую отчетность.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форм бухгалтерской отчетности.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федеральным налогам и сборам.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региональным налогам и сборам.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местным налогам и сборам.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расчета по страховым взносам  в ФНС России.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расчета по страховым взносам  в государственные внебюджетные фонды.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Заполнение форм статистической отчетности.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Определение оценки структуры активов и пассивов по показателям баланса.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общей оценки активов и их источников по показателям баланса.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ликвидности бухгалтерского баланса.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 финансовых коэффициентов для оценки платежеспособности.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оценки несостоятельности (банкротства) организации.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финансовой устойчивости.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деловой активности.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 финансового цикла.   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влияния факторов на прибыль.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и анализ показателей рентабельности.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и анализ состава и движения собственного капитала.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Расчет и оценка чистых активов.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>Анализ поступления и расходования денежных средств.</w:t>
            </w:r>
          </w:p>
          <w:p w:rsidR="000B086D" w:rsidRPr="00C568DC" w:rsidRDefault="000B086D" w:rsidP="00E74D34">
            <w:pPr>
              <w:numPr>
                <w:ilvl w:val="0"/>
                <w:numId w:val="34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анализ показателей по пояснениям к бухгалтерскому балансу и отчету о финансовых результатах. </w:t>
            </w:r>
          </w:p>
        </w:tc>
      </w:tr>
    </w:tbl>
    <w:p w:rsidR="00E74D34" w:rsidRPr="00C568DC" w:rsidRDefault="00E74D34" w:rsidP="00E74D3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5AE2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Фахразиева Т.С.</w:t>
      </w: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B086D" w:rsidRPr="00C77C41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</w:t>
      </w:r>
    </w:p>
    <w:p w:rsidR="000B086D" w:rsidRPr="00C77C41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0B086D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</w:t>
      </w:r>
      <w:r w:rsidRPr="00C77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77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0B086D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ВЫПОЛНЕНИЕ РАБОТ ПО ПРОФЕССИИ «КАССИР»</w:t>
      </w:r>
    </w:p>
    <w:p w:rsidR="000B086D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B086D" w:rsidRPr="00C77C41" w:rsidRDefault="000B086D" w:rsidP="000B08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B086D" w:rsidRPr="00C77C41" w:rsidRDefault="000B086D" w:rsidP="000B086D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0B086D" w:rsidRPr="00C77C41" w:rsidRDefault="000B086D" w:rsidP="000B086D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«Кассир»,и соответствующие ему общие  и профессиональные компетенции:</w:t>
      </w:r>
    </w:p>
    <w:p w:rsidR="000B086D" w:rsidRPr="00C77C41" w:rsidRDefault="000B086D" w:rsidP="000B0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B086D" w:rsidRPr="00C77C41" w:rsidTr="000B086D">
        <w:trPr>
          <w:trHeight w:val="327"/>
        </w:trPr>
        <w:tc>
          <w:tcPr>
            <w:tcW w:w="1229" w:type="dxa"/>
          </w:tcPr>
          <w:p w:rsidR="000B086D" w:rsidRPr="00C77C41" w:rsidRDefault="000B086D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7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B086D" w:rsidRPr="00C77C41" w:rsidTr="000B086D">
        <w:tc>
          <w:tcPr>
            <w:tcW w:w="1229" w:type="dxa"/>
          </w:tcPr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342" w:type="dxa"/>
          </w:tcPr>
          <w:p w:rsidR="000B086D" w:rsidRPr="00C77C41" w:rsidRDefault="000B086D" w:rsidP="000B08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B086D" w:rsidRPr="00C77C41" w:rsidRDefault="000B086D" w:rsidP="000B0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6D" w:rsidRPr="00C77C41" w:rsidRDefault="000B086D" w:rsidP="000B0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314"/>
      </w:tblGrid>
      <w:tr w:rsidR="000B086D" w:rsidRPr="00C77C41" w:rsidTr="000B086D">
        <w:trPr>
          <w:trHeight w:val="141"/>
        </w:trPr>
        <w:tc>
          <w:tcPr>
            <w:tcW w:w="1150" w:type="dxa"/>
          </w:tcPr>
          <w:p w:rsidR="000B086D" w:rsidRPr="00C77C41" w:rsidRDefault="000B086D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B086D" w:rsidRPr="00C77C41" w:rsidTr="000B086D">
        <w:trPr>
          <w:trHeight w:val="726"/>
        </w:trPr>
        <w:tc>
          <w:tcPr>
            <w:tcW w:w="1150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документы;</w:t>
            </w:r>
          </w:p>
        </w:tc>
      </w:tr>
      <w:tr w:rsidR="000B086D" w:rsidRPr="00C77C41" w:rsidTr="000B086D">
        <w:trPr>
          <w:trHeight w:val="742"/>
        </w:trPr>
        <w:tc>
          <w:tcPr>
            <w:tcW w:w="1150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0B086D" w:rsidRPr="00C77C41" w:rsidTr="000B086D">
        <w:trPr>
          <w:trHeight w:val="742"/>
        </w:trPr>
        <w:tc>
          <w:tcPr>
            <w:tcW w:w="1150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0B086D" w:rsidRPr="00C77C41" w:rsidTr="000B086D">
        <w:trPr>
          <w:trHeight w:val="742"/>
        </w:trPr>
        <w:tc>
          <w:tcPr>
            <w:tcW w:w="1150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0B086D" w:rsidRPr="00C77C41" w:rsidTr="000B086D">
        <w:trPr>
          <w:trHeight w:val="742"/>
        </w:trPr>
        <w:tc>
          <w:tcPr>
            <w:tcW w:w="1150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14" w:type="dxa"/>
          </w:tcPr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0B086D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 Перечень профессиональных компетенций </w:t>
      </w:r>
    </w:p>
    <w:p w:rsidR="000B086D" w:rsidRDefault="000B086D" w:rsidP="000B086D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</w:t>
      </w:r>
    </w:p>
    <w:p w:rsidR="000B086D" w:rsidRDefault="000B086D" w:rsidP="000B086D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86D" w:rsidRPr="00C77C41" w:rsidRDefault="000B086D" w:rsidP="000B086D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221"/>
      </w:tblGrid>
      <w:tr w:rsidR="000B086D" w:rsidRPr="00C77C41" w:rsidTr="000B086D">
        <w:tc>
          <w:tcPr>
            <w:tcW w:w="1668" w:type="dxa"/>
          </w:tcPr>
          <w:p w:rsidR="000B086D" w:rsidRPr="00C77C41" w:rsidRDefault="000B086D" w:rsidP="000B08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 в:</w:t>
            </w:r>
          </w:p>
        </w:tc>
        <w:tc>
          <w:tcPr>
            <w:tcW w:w="8221" w:type="dxa"/>
          </w:tcPr>
          <w:p w:rsidR="000B086D" w:rsidRPr="00C77C41" w:rsidRDefault="000B086D" w:rsidP="000B08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0B086D" w:rsidRPr="00C77C41" w:rsidRDefault="000B086D" w:rsidP="000B08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</w:p>
          <w:p w:rsidR="000B086D" w:rsidRPr="00C77C41" w:rsidRDefault="000B086D" w:rsidP="000B086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0B086D" w:rsidRPr="00C77C41" w:rsidTr="000B086D">
        <w:tc>
          <w:tcPr>
            <w:tcW w:w="1668" w:type="dxa"/>
          </w:tcPr>
          <w:p w:rsidR="000B086D" w:rsidRPr="00C77C41" w:rsidRDefault="000B086D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221" w:type="dxa"/>
          </w:tcPr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0B086D" w:rsidRPr="00C77C41" w:rsidTr="000B086D">
        <w:tc>
          <w:tcPr>
            <w:tcW w:w="1668" w:type="dxa"/>
          </w:tcPr>
          <w:p w:rsidR="000B086D" w:rsidRPr="00C77C41" w:rsidRDefault="000B086D" w:rsidP="000B0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221" w:type="dxa"/>
          </w:tcPr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сроки хранения первичной бухгалтерской документации;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B086D" w:rsidRPr="00C77C41" w:rsidRDefault="000B086D" w:rsidP="000B08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активов.</w:t>
            </w:r>
          </w:p>
        </w:tc>
      </w:tr>
    </w:tbl>
    <w:p w:rsidR="000B086D" w:rsidRPr="00C77C41" w:rsidRDefault="000B086D" w:rsidP="000B086D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– 156часов;</w:t>
      </w:r>
    </w:p>
    <w:p w:rsidR="000B086D" w:rsidRPr="00C77C41" w:rsidRDefault="000B086D" w:rsidP="000B0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освоение МДК – 72 часа;</w:t>
      </w:r>
    </w:p>
    <w:p w:rsidR="000B086D" w:rsidRPr="00C77C41" w:rsidRDefault="000B086D" w:rsidP="000B0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 – 6 часов;</w:t>
      </w: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– 36 часов;производственнаяпрактика – 36 часов</w:t>
      </w: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– 12 часов.</w:t>
      </w:r>
    </w:p>
    <w:p w:rsidR="000B086D" w:rsidRPr="00C77C41" w:rsidRDefault="000B086D" w:rsidP="000B0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C41">
        <w:rPr>
          <w:rFonts w:ascii="Times New Roman" w:hAnsi="Times New Roman" w:cs="Times New Roman"/>
          <w:sz w:val="24"/>
          <w:szCs w:val="24"/>
        </w:rPr>
        <w:t>Из вариативной части на изучение дисциплины использовано 18 часов. Часы использованы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C41">
        <w:rPr>
          <w:rFonts w:ascii="Times New Roman" w:hAnsi="Times New Roman" w:cs="Times New Roman"/>
          <w:sz w:val="24"/>
          <w:szCs w:val="24"/>
        </w:rPr>
        <w:t>изучения организации деятельности кассира и подготовку к демонстрационному экзамену.</w:t>
      </w: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086D" w:rsidRPr="00C77C41" w:rsidSect="000B086D">
          <w:pgSz w:w="11907" w:h="16840"/>
          <w:pgMar w:top="1134" w:right="851" w:bottom="992" w:left="1418" w:header="709" w:footer="709" w:gutter="0"/>
          <w:cols w:space="720"/>
        </w:sectPr>
      </w:pP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0B086D" w:rsidRPr="00C77C41" w:rsidRDefault="000B086D" w:rsidP="000B086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2483"/>
        <w:gridCol w:w="1376"/>
        <w:gridCol w:w="1191"/>
        <w:gridCol w:w="2521"/>
        <w:gridCol w:w="1786"/>
        <w:gridCol w:w="1779"/>
        <w:gridCol w:w="1335"/>
        <w:gridCol w:w="1123"/>
      </w:tblGrid>
      <w:tr w:rsidR="000B086D" w:rsidRPr="00C77C41" w:rsidTr="000B086D">
        <w:trPr>
          <w:trHeight w:val="353"/>
        </w:trPr>
        <w:tc>
          <w:tcPr>
            <w:tcW w:w="653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ак. час.</w:t>
            </w:r>
          </w:p>
        </w:tc>
      </w:tr>
      <w:tr w:rsidR="000B086D" w:rsidRPr="00C77C41" w:rsidTr="000B086D">
        <w:trPr>
          <w:trHeight w:val="353"/>
        </w:trPr>
        <w:tc>
          <w:tcPr>
            <w:tcW w:w="653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  <w:gridSpan w:val="4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27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Практикапроиз-вод-ственная</w:t>
            </w:r>
          </w:p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B086D" w:rsidRPr="00C77C41" w:rsidTr="000B086D">
        <w:tc>
          <w:tcPr>
            <w:tcW w:w="653" w:type="pct"/>
            <w:vMerge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gridSpan w:val="3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569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27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086D" w:rsidRPr="00C77C41" w:rsidTr="000B086D">
        <w:tc>
          <w:tcPr>
            <w:tcW w:w="653" w:type="pct"/>
            <w:vMerge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B086D" w:rsidRPr="00C77C41" w:rsidRDefault="000B086D" w:rsidP="000B086D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2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9" w:type="pct"/>
            <w:vMerge/>
            <w:tcBorders>
              <w:bottom w:val="nil"/>
            </w:tcBorders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086D" w:rsidRPr="00C77C41" w:rsidTr="000B086D">
        <w:tc>
          <w:tcPr>
            <w:tcW w:w="653" w:type="pct"/>
            <w:vMerge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0B086D" w:rsidRPr="00C77C41" w:rsidRDefault="000B086D" w:rsidP="00CB7D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0B086D" w:rsidRPr="00C77C41" w:rsidRDefault="000B086D" w:rsidP="000B08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086D" w:rsidRPr="00C77C41" w:rsidTr="000B086D">
        <w:tc>
          <w:tcPr>
            <w:tcW w:w="653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0B086D" w:rsidRPr="00C77C41" w:rsidTr="000B086D">
        <w:tc>
          <w:tcPr>
            <w:tcW w:w="653" w:type="pct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05,</w:t>
            </w:r>
          </w:p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09-ОК 11,</w:t>
            </w:r>
          </w:p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</w:p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 – 2.4.</w:t>
            </w:r>
          </w:p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0B086D" w:rsidRPr="00C77C41" w:rsidRDefault="000B086D" w:rsidP="000B08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Организация деятельности кассира</w:t>
            </w:r>
          </w:p>
        </w:tc>
        <w:tc>
          <w:tcPr>
            <w:tcW w:w="440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1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  <w:vAlign w:val="center"/>
          </w:tcPr>
          <w:p w:rsidR="000B086D" w:rsidRPr="00C77C41" w:rsidRDefault="000B086D" w:rsidP="000B08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086D" w:rsidRPr="00C77C41" w:rsidTr="000B086D">
        <w:tc>
          <w:tcPr>
            <w:tcW w:w="1447" w:type="pct"/>
            <w:gridSpan w:val="2"/>
          </w:tcPr>
          <w:p w:rsidR="000B086D" w:rsidRPr="00C77C41" w:rsidRDefault="000B086D" w:rsidP="000B086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440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86D" w:rsidRPr="00C77C41" w:rsidTr="000B086D">
        <w:tc>
          <w:tcPr>
            <w:tcW w:w="653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0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81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6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</w:tcPr>
          <w:p w:rsidR="000B086D" w:rsidRPr="00C77C41" w:rsidRDefault="000B086D" w:rsidP="000B086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B086D" w:rsidRPr="00C77C41" w:rsidRDefault="000B086D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C1" w:rsidRDefault="00CB7DC1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7DC1" w:rsidSect="000B086D">
          <w:pgSz w:w="16838" w:h="11906" w:orient="landscape"/>
          <w:pgMar w:top="1701" w:right="1134" w:bottom="851" w:left="284" w:header="709" w:footer="709" w:gutter="0"/>
          <w:cols w:space="720"/>
          <w:titlePg/>
          <w:docGrid w:linePitch="299"/>
        </w:sectPr>
      </w:pPr>
    </w:p>
    <w:p w:rsidR="000B086D" w:rsidRPr="00C77C41" w:rsidRDefault="000B086D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6D" w:rsidRDefault="000B086D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p w:rsidR="00CB7DC1" w:rsidRDefault="00CB7DC1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C1" w:rsidRPr="00CB7DC1" w:rsidRDefault="00CB7DC1" w:rsidP="00CB7DC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</w:pPr>
      <w:r w:rsidRPr="00CB7DC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/>
        </w:rPr>
        <w:t>Тема 1.</w:t>
      </w:r>
      <w:r w:rsidRPr="00CB7D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 xml:space="preserve"> Правила организации наличного денежного и безналичного обращения  в Российской Федерации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/>
        </w:rPr>
        <w:t>.</w:t>
      </w:r>
    </w:p>
    <w:p w:rsidR="00CB7DC1" w:rsidRPr="00CB7DC1" w:rsidRDefault="00CB7DC1" w:rsidP="00CB7DC1">
      <w:pPr>
        <w:spacing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7DC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Тема 2.</w:t>
      </w:r>
      <w:r w:rsidRPr="00CB7D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Организация кассовой работы экономического субъекта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CB7DC1" w:rsidRPr="00CB7DC1" w:rsidRDefault="00CB7DC1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C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Тема 3.</w:t>
      </w:r>
      <w:r w:rsidRPr="00CB7D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Правила определения признаков подлинности и платежности  денежных знаков российской валюты  и других государств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CB7DC1" w:rsidRPr="00CB7DC1" w:rsidRDefault="00CB7DC1" w:rsidP="000B086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CB7DC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Тема 4.</w:t>
      </w:r>
      <w:r w:rsidRPr="00CB7D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Организация  работы на контрольно -кассовых машинах (ККМ).</w:t>
      </w:r>
    </w:p>
    <w:p w:rsidR="00CB7DC1" w:rsidRPr="00CB7DC1" w:rsidRDefault="00CB7DC1" w:rsidP="00CB7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DC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Тема 5</w:t>
      </w:r>
      <w:r w:rsidRPr="00CB7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Ревизия ценностей и проверка организации кассовой работы. </w:t>
      </w:r>
    </w:p>
    <w:p w:rsidR="00CB7DC1" w:rsidRDefault="00CB7DC1" w:rsidP="00CB7DC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B7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Ответственность за нарушение кассовой дисциплины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B7DC1" w:rsidRDefault="00CB7DC1" w:rsidP="00CB7DC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7DC1" w:rsidRPr="00C77C41" w:rsidRDefault="00CB7DC1" w:rsidP="00CB7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самостоятельной учебной работы при изучении 1 и 2 темы</w:t>
      </w:r>
    </w:p>
    <w:p w:rsidR="00CB7DC1" w:rsidRPr="00C77C41" w:rsidRDefault="00CB7DC1" w:rsidP="00CB7D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конспектов занятий, учебной и специальной литературы, работа с информационными порталами, выполнение домашних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DC1" w:rsidRDefault="00CB7DC1" w:rsidP="00CB7DC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5"/>
      </w:tblGrid>
      <w:tr w:rsidR="00CB7DC1" w:rsidRPr="00C77C41" w:rsidTr="00CB7DC1">
        <w:trPr>
          <w:trHeight w:val="1552"/>
        </w:trPr>
        <w:tc>
          <w:tcPr>
            <w:tcW w:w="5000" w:type="pct"/>
          </w:tcPr>
          <w:p w:rsidR="00CB7DC1" w:rsidRPr="00C77C41" w:rsidRDefault="00CB7DC1" w:rsidP="009F7D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 и производственная практика </w:t>
            </w:r>
          </w:p>
          <w:p w:rsidR="00CB7DC1" w:rsidRPr="00C77C41" w:rsidRDefault="00CB7DC1" w:rsidP="009F7D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должностных обязанностей кассира.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договора о материальной ответственности с кассиром.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организации кассы на предприятии.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Изучение оформления первичных документов по кассовым операциям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установления и расчета лимита кассы.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на контрольно-кассовой технике.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Изучение правил работы на ККМ. 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Изучение инструкции для кассира. 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Прохождение  инструктажа  по работе с кассовыми аппаратами.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Изучение проведения оплаты товаров через ККМ.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работой пластиковыми картами.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порядка проведения ревизии кассы экономического субъекта.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первичных бухгалтерских документах.</w:t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номенклатурой дел.</w:t>
            </w: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7DC1" w:rsidRPr="00C77C41" w:rsidRDefault="00CB7DC1" w:rsidP="009F7D32">
            <w:pPr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первичных бухгалтерских документов для передачи в текущий бухгалтерский архив.</w:t>
            </w:r>
          </w:p>
          <w:p w:rsidR="00CB7DC1" w:rsidRPr="00C77C41" w:rsidRDefault="00CB7DC1" w:rsidP="009F7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DC1" w:rsidRPr="00CB7DC1" w:rsidRDefault="00CB7DC1" w:rsidP="00CB7DC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B440E0" w:rsidRDefault="00CB7DC1" w:rsidP="00CB7DC1">
      <w:pPr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Губайдуллина Ф.М.</w:t>
      </w: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0E0" w:rsidRPr="00B965A5" w:rsidRDefault="00B440E0" w:rsidP="003C6B4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D72" w:rsidRPr="00715186" w:rsidRDefault="006C3D72" w:rsidP="00B440E0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C3D72" w:rsidRPr="00715186" w:rsidSect="00B45AE2">
      <w:footerReference w:type="default" r:id="rId10"/>
      <w:pgSz w:w="11906" w:h="16838"/>
      <w:pgMar w:top="1134" w:right="851" w:bottom="28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FD" w:rsidRDefault="00D21FFD" w:rsidP="00156EB9">
      <w:pPr>
        <w:spacing w:after="0" w:line="240" w:lineRule="auto"/>
      </w:pPr>
      <w:r>
        <w:separator/>
      </w:r>
    </w:p>
  </w:endnote>
  <w:endnote w:type="continuationSeparator" w:id="1">
    <w:p w:rsidR="00D21FFD" w:rsidRDefault="00D21FFD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0B086D" w:rsidRDefault="000B086D">
        <w:pPr>
          <w:pStyle w:val="af4"/>
          <w:jc w:val="right"/>
        </w:pPr>
      </w:p>
    </w:sdtContent>
  </w:sdt>
  <w:p w:rsidR="000B086D" w:rsidRDefault="000B086D" w:rsidP="0099565A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FD" w:rsidRDefault="00D21FFD" w:rsidP="00156EB9">
      <w:pPr>
        <w:spacing w:after="0" w:line="240" w:lineRule="auto"/>
      </w:pPr>
      <w:r>
        <w:separator/>
      </w:r>
    </w:p>
  </w:footnote>
  <w:footnote w:type="continuationSeparator" w:id="1">
    <w:p w:rsidR="00D21FFD" w:rsidRDefault="00D21FFD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491C">
      <w:start w:val="1"/>
      <w:numFmt w:val="bullet"/>
      <w:lvlText w:val="В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4">
    <w:nsid w:val="0D7C032E"/>
    <w:multiLevelType w:val="hybridMultilevel"/>
    <w:tmpl w:val="AB4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7FE"/>
    <w:multiLevelType w:val="hybridMultilevel"/>
    <w:tmpl w:val="5F74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86FCF"/>
    <w:multiLevelType w:val="multilevel"/>
    <w:tmpl w:val="2E7A57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19B6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B20C46"/>
    <w:multiLevelType w:val="hybridMultilevel"/>
    <w:tmpl w:val="3EA6BAC4"/>
    <w:lvl w:ilvl="0" w:tplc="91F60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1C33"/>
    <w:multiLevelType w:val="hybridMultilevel"/>
    <w:tmpl w:val="3BD0E54E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6B60853"/>
    <w:multiLevelType w:val="multilevel"/>
    <w:tmpl w:val="043CE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B272A"/>
    <w:multiLevelType w:val="hybridMultilevel"/>
    <w:tmpl w:val="8AC891A2"/>
    <w:lvl w:ilvl="0" w:tplc="EF72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A3176"/>
    <w:multiLevelType w:val="hybridMultilevel"/>
    <w:tmpl w:val="95D23028"/>
    <w:lvl w:ilvl="0" w:tplc="BE600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67021"/>
    <w:multiLevelType w:val="hybridMultilevel"/>
    <w:tmpl w:val="35C8BCF0"/>
    <w:lvl w:ilvl="0" w:tplc="D6B8E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16F48"/>
    <w:multiLevelType w:val="hybridMultilevel"/>
    <w:tmpl w:val="35C8BCF0"/>
    <w:lvl w:ilvl="0" w:tplc="D6B8E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F56A84"/>
    <w:multiLevelType w:val="hybridMultilevel"/>
    <w:tmpl w:val="9E92D188"/>
    <w:lvl w:ilvl="0" w:tplc="C3927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22"/>
  </w:num>
  <w:num w:numId="5">
    <w:abstractNumId w:val="33"/>
  </w:num>
  <w:num w:numId="6">
    <w:abstractNumId w:val="18"/>
  </w:num>
  <w:num w:numId="7">
    <w:abstractNumId w:val="7"/>
  </w:num>
  <w:num w:numId="8">
    <w:abstractNumId w:val="24"/>
  </w:num>
  <w:num w:numId="9">
    <w:abstractNumId w:val="36"/>
  </w:num>
  <w:num w:numId="10">
    <w:abstractNumId w:val="20"/>
  </w:num>
  <w:num w:numId="11">
    <w:abstractNumId w:val="19"/>
  </w:num>
  <w:num w:numId="12">
    <w:abstractNumId w:val="4"/>
  </w:num>
  <w:num w:numId="13">
    <w:abstractNumId w:val="23"/>
  </w:num>
  <w:num w:numId="14">
    <w:abstractNumId w:val="32"/>
  </w:num>
  <w:num w:numId="15">
    <w:abstractNumId w:val="27"/>
  </w:num>
  <w:num w:numId="16">
    <w:abstractNumId w:val="21"/>
  </w:num>
  <w:num w:numId="17">
    <w:abstractNumId w:val="35"/>
  </w:num>
  <w:num w:numId="18">
    <w:abstractNumId w:val="34"/>
  </w:num>
  <w:num w:numId="19">
    <w:abstractNumId w:val="25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16"/>
  </w:num>
  <w:num w:numId="25">
    <w:abstractNumId w:val="6"/>
  </w:num>
  <w:num w:numId="26">
    <w:abstractNumId w:val="8"/>
  </w:num>
  <w:num w:numId="27">
    <w:abstractNumId w:val="13"/>
  </w:num>
  <w:num w:numId="28">
    <w:abstractNumId w:val="38"/>
  </w:num>
  <w:num w:numId="29">
    <w:abstractNumId w:val="37"/>
  </w:num>
  <w:num w:numId="30">
    <w:abstractNumId w:val="9"/>
  </w:num>
  <w:num w:numId="31">
    <w:abstractNumId w:val="28"/>
  </w:num>
  <w:num w:numId="32">
    <w:abstractNumId w:val="31"/>
  </w:num>
  <w:num w:numId="33">
    <w:abstractNumId w:val="15"/>
  </w:num>
  <w:num w:numId="34">
    <w:abstractNumId w:val="26"/>
  </w:num>
  <w:num w:numId="35">
    <w:abstractNumId w:val="30"/>
  </w:num>
  <w:num w:numId="36">
    <w:abstractNumId w:val="5"/>
  </w:num>
  <w:num w:numId="3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14DA4"/>
    <w:rsid w:val="000453C4"/>
    <w:rsid w:val="0004617A"/>
    <w:rsid w:val="000525C1"/>
    <w:rsid w:val="00094C1C"/>
    <w:rsid w:val="000A6517"/>
    <w:rsid w:val="000A7296"/>
    <w:rsid w:val="000B086D"/>
    <w:rsid w:val="000B4E52"/>
    <w:rsid w:val="000D2D82"/>
    <w:rsid w:val="000D4BE2"/>
    <w:rsid w:val="000E044A"/>
    <w:rsid w:val="000E53FD"/>
    <w:rsid w:val="000F0DE8"/>
    <w:rsid w:val="000F4FD8"/>
    <w:rsid w:val="00114053"/>
    <w:rsid w:val="00124A02"/>
    <w:rsid w:val="001279DE"/>
    <w:rsid w:val="00141C64"/>
    <w:rsid w:val="00142C69"/>
    <w:rsid w:val="00156EB9"/>
    <w:rsid w:val="00172974"/>
    <w:rsid w:val="001A6518"/>
    <w:rsid w:val="001C738F"/>
    <w:rsid w:val="001D47CD"/>
    <w:rsid w:val="001F6B22"/>
    <w:rsid w:val="00214A42"/>
    <w:rsid w:val="002265AD"/>
    <w:rsid w:val="00230BA3"/>
    <w:rsid w:val="00231484"/>
    <w:rsid w:val="00244281"/>
    <w:rsid w:val="00245D29"/>
    <w:rsid w:val="002608C6"/>
    <w:rsid w:val="00263A66"/>
    <w:rsid w:val="00265360"/>
    <w:rsid w:val="00266602"/>
    <w:rsid w:val="002719F9"/>
    <w:rsid w:val="00292192"/>
    <w:rsid w:val="0029706E"/>
    <w:rsid w:val="002A418F"/>
    <w:rsid w:val="002B7218"/>
    <w:rsid w:val="002D3ECA"/>
    <w:rsid w:val="002D7F6A"/>
    <w:rsid w:val="002E42D6"/>
    <w:rsid w:val="003207DA"/>
    <w:rsid w:val="003267FA"/>
    <w:rsid w:val="00343339"/>
    <w:rsid w:val="003506BC"/>
    <w:rsid w:val="00375B00"/>
    <w:rsid w:val="00392DC0"/>
    <w:rsid w:val="00394081"/>
    <w:rsid w:val="00396838"/>
    <w:rsid w:val="003A5BDA"/>
    <w:rsid w:val="003B0141"/>
    <w:rsid w:val="003C48A7"/>
    <w:rsid w:val="003C6B4B"/>
    <w:rsid w:val="003D57B5"/>
    <w:rsid w:val="003F64D5"/>
    <w:rsid w:val="00402303"/>
    <w:rsid w:val="0041444B"/>
    <w:rsid w:val="0043328C"/>
    <w:rsid w:val="00437F45"/>
    <w:rsid w:val="004939BB"/>
    <w:rsid w:val="004962B8"/>
    <w:rsid w:val="004A165C"/>
    <w:rsid w:val="004A6D4A"/>
    <w:rsid w:val="004B25B7"/>
    <w:rsid w:val="004B4C66"/>
    <w:rsid w:val="004B5E15"/>
    <w:rsid w:val="004B6688"/>
    <w:rsid w:val="004C4C57"/>
    <w:rsid w:val="004D4319"/>
    <w:rsid w:val="004D4BCE"/>
    <w:rsid w:val="004D6D49"/>
    <w:rsid w:val="004E05AA"/>
    <w:rsid w:val="004F619D"/>
    <w:rsid w:val="005110A2"/>
    <w:rsid w:val="00521F67"/>
    <w:rsid w:val="00526448"/>
    <w:rsid w:val="00534791"/>
    <w:rsid w:val="005445D0"/>
    <w:rsid w:val="005521DB"/>
    <w:rsid w:val="005609B0"/>
    <w:rsid w:val="005B07C5"/>
    <w:rsid w:val="005B5E5B"/>
    <w:rsid w:val="005D0458"/>
    <w:rsid w:val="005F01B9"/>
    <w:rsid w:val="00601CB1"/>
    <w:rsid w:val="006255F2"/>
    <w:rsid w:val="00631924"/>
    <w:rsid w:val="00640EFC"/>
    <w:rsid w:val="006454DB"/>
    <w:rsid w:val="00650EDD"/>
    <w:rsid w:val="00666377"/>
    <w:rsid w:val="00691E39"/>
    <w:rsid w:val="006A21AE"/>
    <w:rsid w:val="006A4057"/>
    <w:rsid w:val="006B17F6"/>
    <w:rsid w:val="006B729C"/>
    <w:rsid w:val="006C3D72"/>
    <w:rsid w:val="006E1F3E"/>
    <w:rsid w:val="00713FA6"/>
    <w:rsid w:val="00715186"/>
    <w:rsid w:val="007268BA"/>
    <w:rsid w:val="00763E6C"/>
    <w:rsid w:val="00766B17"/>
    <w:rsid w:val="007723E7"/>
    <w:rsid w:val="00772B99"/>
    <w:rsid w:val="00782330"/>
    <w:rsid w:val="00790E0F"/>
    <w:rsid w:val="007942BD"/>
    <w:rsid w:val="007A54E7"/>
    <w:rsid w:val="007C0B21"/>
    <w:rsid w:val="007D201C"/>
    <w:rsid w:val="007D547A"/>
    <w:rsid w:val="007E398F"/>
    <w:rsid w:val="007E56B2"/>
    <w:rsid w:val="007F29AF"/>
    <w:rsid w:val="00804748"/>
    <w:rsid w:val="00812F0D"/>
    <w:rsid w:val="008213A7"/>
    <w:rsid w:val="0082277D"/>
    <w:rsid w:val="00825D6C"/>
    <w:rsid w:val="00827AFF"/>
    <w:rsid w:val="0083679D"/>
    <w:rsid w:val="00844616"/>
    <w:rsid w:val="00863D80"/>
    <w:rsid w:val="00876D2F"/>
    <w:rsid w:val="00897232"/>
    <w:rsid w:val="008B47F4"/>
    <w:rsid w:val="008E55EC"/>
    <w:rsid w:val="008F7861"/>
    <w:rsid w:val="00900D0E"/>
    <w:rsid w:val="009127A3"/>
    <w:rsid w:val="00923372"/>
    <w:rsid w:val="009906F0"/>
    <w:rsid w:val="0099565A"/>
    <w:rsid w:val="009A38D3"/>
    <w:rsid w:val="009B48F2"/>
    <w:rsid w:val="009D560B"/>
    <w:rsid w:val="009E2F44"/>
    <w:rsid w:val="00A0227F"/>
    <w:rsid w:val="00A02BFB"/>
    <w:rsid w:val="00A07083"/>
    <w:rsid w:val="00A327AB"/>
    <w:rsid w:val="00A41B34"/>
    <w:rsid w:val="00A5710E"/>
    <w:rsid w:val="00A7799F"/>
    <w:rsid w:val="00A81A68"/>
    <w:rsid w:val="00A87D5E"/>
    <w:rsid w:val="00AB2455"/>
    <w:rsid w:val="00AC64A2"/>
    <w:rsid w:val="00AD3A40"/>
    <w:rsid w:val="00AF7EAE"/>
    <w:rsid w:val="00B1251F"/>
    <w:rsid w:val="00B35690"/>
    <w:rsid w:val="00B36523"/>
    <w:rsid w:val="00B440E0"/>
    <w:rsid w:val="00B45AE2"/>
    <w:rsid w:val="00B51D88"/>
    <w:rsid w:val="00B55505"/>
    <w:rsid w:val="00B630DB"/>
    <w:rsid w:val="00B635E1"/>
    <w:rsid w:val="00B654B6"/>
    <w:rsid w:val="00B66FBB"/>
    <w:rsid w:val="00B72B00"/>
    <w:rsid w:val="00B965A5"/>
    <w:rsid w:val="00BA2353"/>
    <w:rsid w:val="00BA6AD5"/>
    <w:rsid w:val="00BD47A5"/>
    <w:rsid w:val="00BD4FB0"/>
    <w:rsid w:val="00BE3D35"/>
    <w:rsid w:val="00C16353"/>
    <w:rsid w:val="00C1763F"/>
    <w:rsid w:val="00C17797"/>
    <w:rsid w:val="00C22B5D"/>
    <w:rsid w:val="00C24EEE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23A6"/>
    <w:rsid w:val="00CB6EDF"/>
    <w:rsid w:val="00CB7DC1"/>
    <w:rsid w:val="00CC3DC2"/>
    <w:rsid w:val="00CE3C2F"/>
    <w:rsid w:val="00CF065D"/>
    <w:rsid w:val="00CF142E"/>
    <w:rsid w:val="00CF1D77"/>
    <w:rsid w:val="00D06C5A"/>
    <w:rsid w:val="00D166C9"/>
    <w:rsid w:val="00D21FFD"/>
    <w:rsid w:val="00D32368"/>
    <w:rsid w:val="00D332F8"/>
    <w:rsid w:val="00D349BF"/>
    <w:rsid w:val="00D37325"/>
    <w:rsid w:val="00D47CC4"/>
    <w:rsid w:val="00D8017C"/>
    <w:rsid w:val="00D8294F"/>
    <w:rsid w:val="00D91386"/>
    <w:rsid w:val="00DC3BAF"/>
    <w:rsid w:val="00DF34C3"/>
    <w:rsid w:val="00E104F8"/>
    <w:rsid w:val="00E17412"/>
    <w:rsid w:val="00E179B7"/>
    <w:rsid w:val="00E31093"/>
    <w:rsid w:val="00E32BBA"/>
    <w:rsid w:val="00E3630E"/>
    <w:rsid w:val="00E5464F"/>
    <w:rsid w:val="00E74155"/>
    <w:rsid w:val="00E74D34"/>
    <w:rsid w:val="00E919AE"/>
    <w:rsid w:val="00EA55E4"/>
    <w:rsid w:val="00EB1573"/>
    <w:rsid w:val="00EB66B0"/>
    <w:rsid w:val="00EC2016"/>
    <w:rsid w:val="00EE04D8"/>
    <w:rsid w:val="00EE05C5"/>
    <w:rsid w:val="00EE50B0"/>
    <w:rsid w:val="00EE6307"/>
    <w:rsid w:val="00EE7BD8"/>
    <w:rsid w:val="00F12E8C"/>
    <w:rsid w:val="00F3653B"/>
    <w:rsid w:val="00F37763"/>
    <w:rsid w:val="00F45354"/>
    <w:rsid w:val="00F67F79"/>
    <w:rsid w:val="00F81893"/>
    <w:rsid w:val="00F86E66"/>
    <w:rsid w:val="00F96BE2"/>
    <w:rsid w:val="00FB3788"/>
    <w:rsid w:val="00FB50DE"/>
    <w:rsid w:val="00FC0B16"/>
    <w:rsid w:val="00FC1859"/>
    <w:rsid w:val="00FD5D4E"/>
    <w:rsid w:val="00FD6C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aliases w:val="Обычный (Web)"/>
    <w:basedOn w:val="a"/>
    <w:link w:val="a4"/>
    <w:uiPriority w:val="99"/>
    <w:qFormat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654B6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654B6"/>
    <w:rPr>
      <w:rFonts w:cs="Times New Roman"/>
      <w:vertAlign w:val="superscript"/>
    </w:rPr>
  </w:style>
  <w:style w:type="paragraph" w:styleId="a9">
    <w:name w:val="Balloon Text"/>
    <w:basedOn w:val="a"/>
    <w:link w:val="aa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B654B6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B654B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aliases w:val="Нижний колонтитул Знак Знак Знак,Нижний колонтитул1,Нижний колонтитул Знак Знак"/>
    <w:basedOn w:val="a"/>
    <w:link w:val="af5"/>
    <w:uiPriority w:val="99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4"/>
    <w:uiPriority w:val="99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uiPriority w:val="99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9">
    <w:name w:val="Hyperlink"/>
    <w:rsid w:val="00B654B6"/>
    <w:rPr>
      <w:rFonts w:cs="Times New Roman"/>
      <w:color w:val="0000FF"/>
      <w:u w:val="single"/>
    </w:rPr>
  </w:style>
  <w:style w:type="paragraph" w:styleId="afa">
    <w:name w:val="Subtitle"/>
    <w:basedOn w:val="a"/>
    <w:next w:val="ab"/>
    <w:link w:val="afb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c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"/>
    <w:link w:val="afe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List Paragraph"/>
    <w:aliases w:val="Содержание. 2 уровень"/>
    <w:basedOn w:val="a"/>
    <w:link w:val="aff0"/>
    <w:uiPriority w:val="99"/>
    <w:qFormat/>
    <w:rsid w:val="00B654B6"/>
    <w:pPr>
      <w:ind w:left="720"/>
      <w:contextualSpacing/>
    </w:pPr>
  </w:style>
  <w:style w:type="paragraph" w:styleId="aff1">
    <w:name w:val="Title"/>
    <w:basedOn w:val="a"/>
    <w:next w:val="a"/>
    <w:link w:val="aff2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2">
    <w:name w:val="Название Знак"/>
    <w:basedOn w:val="a0"/>
    <w:link w:val="aff1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3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2B72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72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17797"/>
    <w:rPr>
      <w:rFonts w:ascii="Times New Roman" w:hAnsi="Times New Roman" w:cs="Times New Roman"/>
      <w:color w:val="000000"/>
      <w:sz w:val="28"/>
      <w:szCs w:val="28"/>
    </w:rPr>
  </w:style>
  <w:style w:type="paragraph" w:styleId="aff4">
    <w:name w:val="No Spacing"/>
    <w:link w:val="aff5"/>
    <w:uiPriority w:val="1"/>
    <w:qFormat/>
    <w:rsid w:val="00804748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List"/>
    <w:basedOn w:val="a"/>
    <w:uiPriority w:val="99"/>
    <w:semiHidden/>
    <w:unhideWhenUsed/>
    <w:rsid w:val="00804748"/>
    <w:pPr>
      <w:ind w:left="283" w:hanging="283"/>
      <w:contextualSpacing/>
    </w:pPr>
  </w:style>
  <w:style w:type="paragraph" w:customStyle="1" w:styleId="Style2">
    <w:name w:val="Style2"/>
    <w:basedOn w:val="a"/>
    <w:rsid w:val="00804748"/>
    <w:pPr>
      <w:widowControl w:val="0"/>
      <w:autoSpaceDE w:val="0"/>
      <w:autoSpaceDN w:val="0"/>
      <w:adjustRightInd w:val="0"/>
      <w:spacing w:after="0" w:line="322" w:lineRule="exact"/>
      <w:ind w:firstLine="37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47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3D5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1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aliases w:val="Содержание. 2 уровень Знак"/>
    <w:link w:val="aff"/>
    <w:uiPriority w:val="99"/>
    <w:qFormat/>
    <w:locked/>
    <w:rsid w:val="006C3D72"/>
  </w:style>
  <w:style w:type="paragraph" w:customStyle="1" w:styleId="pboth">
    <w:name w:val="pboth"/>
    <w:basedOn w:val="a"/>
    <w:rsid w:val="0077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E32BBA"/>
    <w:rPr>
      <w:rFonts w:ascii="Times New Roman" w:hAnsi="Times New Roman" w:cs="Times New Roman"/>
      <w:b/>
      <w:bCs/>
      <w:sz w:val="16"/>
      <w:szCs w:val="16"/>
    </w:rPr>
  </w:style>
  <w:style w:type="paragraph" w:customStyle="1" w:styleId="aff8">
    <w:name w:val="ПООПобычный"/>
    <w:basedOn w:val="a3"/>
    <w:link w:val="aff9"/>
    <w:qFormat/>
    <w:rsid w:val="00172974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9">
    <w:name w:val="ПООПобычный Знак"/>
    <w:link w:val="aff8"/>
    <w:rsid w:val="0017297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styleId="affa">
    <w:name w:val="Emphasis"/>
    <w:uiPriority w:val="20"/>
    <w:qFormat/>
    <w:rsid w:val="00DC3BAF"/>
    <w:rPr>
      <w:rFonts w:cs="Times New Roman"/>
      <w:i/>
    </w:rPr>
  </w:style>
  <w:style w:type="paragraph" w:customStyle="1" w:styleId="ConsPlusNormal">
    <w:name w:val="ConsPlusNormal"/>
    <w:qFormat/>
    <w:rsid w:val="00DC3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5">
    <w:name w:val="Без интервала Знак"/>
    <w:link w:val="aff4"/>
    <w:uiPriority w:val="1"/>
    <w:rsid w:val="00DC3BAF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DC3BAF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rsid w:val="00DC3BAF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DC3BAF"/>
    <w:rPr>
      <w:rFonts w:cs="Times New Roman"/>
    </w:rPr>
  </w:style>
  <w:style w:type="paragraph" w:customStyle="1" w:styleId="Style36">
    <w:name w:val="Style36"/>
    <w:basedOn w:val="a"/>
    <w:rsid w:val="00DC3BAF"/>
    <w:pPr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B0F3B9A4F4FFD74579D28E0200D9BCC13DECEk3D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4064585B8DD90420E4EFAEE12cC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4BF-4D65-4B83-B12C-AAC0E116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11682</Words>
  <Characters>66594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90</cp:revision>
  <dcterms:created xsi:type="dcterms:W3CDTF">2016-06-29T18:50:00Z</dcterms:created>
  <dcterms:modified xsi:type="dcterms:W3CDTF">2021-03-26T07:50:00Z</dcterms:modified>
</cp:coreProperties>
</file>